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59"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21"/>
        <w:gridCol w:w="16"/>
        <w:gridCol w:w="8222"/>
      </w:tblGrid>
      <w:tr w14:paraId="4BFFF99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37" w:type="dxa"/>
            <w:gridSpan w:val="2"/>
            <w:shd w:val="clear" w:color="auto" w:fill="DEEAF6"/>
            <w:vAlign w:val="center"/>
          </w:tcPr>
          <w:p w14:paraId="2EA537A6">
            <w:pPr>
              <w:pStyle w:val="4"/>
              <w:jc w:val="center"/>
              <w:rPr>
                <w:rFonts w:ascii="方正兰亭粗黑简体" w:eastAsia="方正兰亭粗黑简体"/>
              </w:rPr>
            </w:pPr>
            <w:r>
              <w:br w:type="page"/>
            </w:r>
            <w:r>
              <w:rPr>
                <w:rFonts w:hint="eastAsia" w:ascii="微软雅黑" w:hAnsi="微软雅黑"/>
                <w:b/>
              </w:rPr>
              <w:t>课题</w:t>
            </w:r>
          </w:p>
        </w:tc>
        <w:tc>
          <w:tcPr>
            <w:tcW w:w="8222" w:type="dxa"/>
            <w:shd w:val="clear" w:color="auto" w:fill="FFFFFF"/>
            <w:vAlign w:val="center"/>
          </w:tcPr>
          <w:p w14:paraId="6888561E">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项目七  财产</w:t>
            </w:r>
            <w:r>
              <w:rPr>
                <w:rFonts w:hint="eastAsia" w:ascii="微软雅黑" w:hAnsi="微软雅黑"/>
                <w:b/>
                <w:color w:val="1F4E79"/>
                <w:sz w:val="32"/>
                <w:szCs w:val="30"/>
              </w:rPr>
              <w:t>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w:t>
            </w:r>
            <w:r>
              <w:rPr>
                <w:rFonts w:hint="eastAsia" w:ascii="微软雅黑" w:hAnsi="微软雅黑"/>
                <w:b/>
                <w:color w:val="1F4E79"/>
                <w:sz w:val="32"/>
                <w:szCs w:val="30"/>
                <w:lang w:val="en-US" w:eastAsia="zh-CN"/>
              </w:rPr>
              <w:t>三</w:t>
            </w:r>
            <w:r>
              <w:rPr>
                <w:rFonts w:hint="eastAsia" w:ascii="微软雅黑" w:hAnsi="微软雅黑"/>
                <w:b/>
                <w:color w:val="1F4E79"/>
                <w:sz w:val="32"/>
                <w:szCs w:val="30"/>
              </w:rPr>
              <w:t>）</w:t>
            </w:r>
          </w:p>
        </w:tc>
      </w:tr>
      <w:tr w14:paraId="0F1F733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37" w:type="dxa"/>
            <w:gridSpan w:val="2"/>
            <w:shd w:val="clear" w:color="auto" w:fill="F2F2F2"/>
            <w:vAlign w:val="center"/>
          </w:tcPr>
          <w:p w14:paraId="024A909B">
            <w:pPr>
              <w:pStyle w:val="4"/>
              <w:jc w:val="center"/>
              <w:rPr>
                <w:rFonts w:ascii="方正兰亭粗黑简体" w:eastAsia="方正兰亭粗黑简体"/>
              </w:rPr>
            </w:pPr>
            <w:r>
              <w:rPr>
                <w:rFonts w:hint="eastAsia" w:ascii="微软雅黑" w:hAnsi="微软雅黑"/>
                <w:b/>
              </w:rPr>
              <w:t>课时</w:t>
            </w:r>
          </w:p>
        </w:tc>
        <w:tc>
          <w:tcPr>
            <w:tcW w:w="8222" w:type="dxa"/>
            <w:shd w:val="clear" w:color="auto" w:fill="FFFFFF"/>
            <w:vAlign w:val="center"/>
          </w:tcPr>
          <w:p w14:paraId="2AA2E420">
            <w:pPr>
              <w:pStyle w:val="4"/>
              <w:ind w:firstLine="180" w:firstLineChars="100"/>
            </w:pPr>
            <w:r>
              <w:t>2课时</w:t>
            </w:r>
            <w:r>
              <w:rPr>
                <w:rFonts w:hint="eastAsia"/>
              </w:rPr>
              <w:t>（</w:t>
            </w:r>
            <w:r>
              <w:t>90</w:t>
            </w:r>
            <w:r>
              <w:rPr>
                <w:rFonts w:hint="eastAsia"/>
              </w:rPr>
              <w:t xml:space="preserve"> min）</w:t>
            </w:r>
          </w:p>
        </w:tc>
      </w:tr>
      <w:tr w14:paraId="50F2848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37" w:type="dxa"/>
            <w:gridSpan w:val="2"/>
            <w:shd w:val="clear" w:color="auto" w:fill="DEEAF6"/>
            <w:vAlign w:val="center"/>
          </w:tcPr>
          <w:p w14:paraId="52B49D5C">
            <w:pPr>
              <w:pStyle w:val="4"/>
              <w:jc w:val="center"/>
            </w:pPr>
            <w:r>
              <w:rPr>
                <w:rFonts w:ascii="微软雅黑" w:hAnsi="微软雅黑"/>
                <w:b/>
              </w:rPr>
              <w:t>教学目标</w:t>
            </w:r>
          </w:p>
        </w:tc>
        <w:tc>
          <w:tcPr>
            <w:tcW w:w="8222" w:type="dxa"/>
            <w:shd w:val="clear" w:color="auto" w:fill="FFFFFF"/>
            <w:vAlign w:val="center"/>
          </w:tcPr>
          <w:p w14:paraId="711E8DAB">
            <w:pPr>
              <w:pStyle w:val="4"/>
              <w:ind w:firstLine="180" w:firstLineChars="100"/>
              <w:rPr>
                <w:rFonts w:ascii="微软雅黑" w:hAnsi="微软雅黑"/>
                <w:b/>
                <w:color w:val="833C0B"/>
              </w:rPr>
            </w:pPr>
            <w:r>
              <w:rPr>
                <w:rFonts w:hint="eastAsia" w:ascii="微软雅黑" w:hAnsi="微软雅黑"/>
                <w:b/>
                <w:color w:val="833C0B"/>
              </w:rPr>
              <w:t>知识技能目标：</w:t>
            </w:r>
          </w:p>
          <w:p w14:paraId="78377B8D">
            <w:pPr>
              <w:pStyle w:val="4"/>
              <w:ind w:firstLine="360" w:firstLineChars="200"/>
            </w:pPr>
            <w:r>
              <w:rPr>
                <w:rFonts w:hint="eastAsia"/>
              </w:rPr>
              <w:t>（1）掌握</w:t>
            </w:r>
            <w:r>
              <w:rPr>
                <w:rFonts w:hint="eastAsia"/>
                <w:lang w:val="en-US" w:eastAsia="zh-CN"/>
              </w:rPr>
              <w:t>契税</w:t>
            </w:r>
            <w:r>
              <w:rPr>
                <w:rFonts w:hint="eastAsia"/>
              </w:rPr>
              <w:t>的纳税人、征税范围、税目和税率。</w:t>
            </w:r>
          </w:p>
          <w:p w14:paraId="303D134B">
            <w:pPr>
              <w:pStyle w:val="4"/>
              <w:ind w:firstLine="360" w:firstLineChars="200"/>
            </w:pPr>
            <w:r>
              <w:rPr>
                <w:rFonts w:hint="eastAsia"/>
              </w:rPr>
              <w:t>（</w:t>
            </w:r>
            <w:r>
              <w:rPr>
                <w:rFonts w:hint="eastAsia"/>
                <w:lang w:val="en-US" w:eastAsia="zh-CN"/>
              </w:rPr>
              <w:t>2</w:t>
            </w:r>
            <w:r>
              <w:rPr>
                <w:rFonts w:hint="eastAsia"/>
              </w:rPr>
              <w:t>）掌握</w:t>
            </w:r>
            <w:r>
              <w:rPr>
                <w:rFonts w:hint="eastAsia"/>
                <w:lang w:val="en-US" w:eastAsia="zh-CN"/>
              </w:rPr>
              <w:t>契税应纳税额的计算</w:t>
            </w:r>
          </w:p>
          <w:p w14:paraId="190B0749">
            <w:pPr>
              <w:pStyle w:val="4"/>
              <w:ind w:firstLine="360" w:firstLineChars="200"/>
            </w:pPr>
            <w:r>
              <w:rPr>
                <w:rFonts w:hint="eastAsia"/>
              </w:rPr>
              <w:t>（</w:t>
            </w:r>
            <w:r>
              <w:rPr>
                <w:rFonts w:hint="eastAsia"/>
                <w:lang w:val="en-US" w:eastAsia="zh-CN"/>
              </w:rPr>
              <w:t>3</w:t>
            </w:r>
            <w:r>
              <w:rPr>
                <w:rFonts w:hint="eastAsia"/>
              </w:rPr>
              <w:t>）</w:t>
            </w:r>
            <w:r>
              <w:rPr>
                <w:rFonts w:hint="eastAsia"/>
                <w:lang w:val="en-US" w:eastAsia="zh-CN"/>
              </w:rPr>
              <w:t>能够正确地进行契税纳税申报</w:t>
            </w:r>
            <w:r>
              <w:rPr>
                <w:rFonts w:hint="eastAsia"/>
              </w:rPr>
              <w:t>。</w:t>
            </w:r>
          </w:p>
          <w:p w14:paraId="1EFF2340">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3E970BDE">
            <w:pPr>
              <w:pStyle w:val="4"/>
              <w:ind w:firstLine="360" w:firstLineChars="200"/>
            </w:pPr>
            <w:r>
              <w:rPr>
                <w:rFonts w:hint="eastAsia"/>
                <w:lang w:eastAsia="zh-CN"/>
              </w:rPr>
              <w:t>（</w:t>
            </w:r>
            <w:r>
              <w:rPr>
                <w:rFonts w:hint="eastAsia"/>
                <w:lang w:val="en-US" w:eastAsia="zh-CN"/>
              </w:rPr>
              <w:t>1</w:t>
            </w:r>
            <w:r>
              <w:rPr>
                <w:rFonts w:hint="eastAsia"/>
                <w:lang w:eastAsia="zh-CN"/>
              </w:rPr>
              <w:t>）</w:t>
            </w:r>
            <w:r>
              <w:rPr>
                <w:rFonts w:hint="eastAsia"/>
              </w:rPr>
              <w:t>培养学生依法纳税、合理避税、合法节税的意识。</w:t>
            </w:r>
            <w:r>
              <w:rPr>
                <w:rFonts w:hint="eastAsia"/>
                <w:lang w:eastAsia="zh-CN"/>
              </w:rPr>
              <w:t>（</w:t>
            </w:r>
            <w:r>
              <w:rPr>
                <w:rFonts w:hint="eastAsia"/>
                <w:lang w:val="en-US" w:eastAsia="zh-CN"/>
              </w:rPr>
              <w:t>2</w:t>
            </w:r>
            <w:r>
              <w:rPr>
                <w:rFonts w:hint="eastAsia"/>
                <w:lang w:eastAsia="zh-CN"/>
              </w:rPr>
              <w:t>）</w:t>
            </w:r>
            <w:r>
              <w:rPr>
                <w:rFonts w:hint="eastAsia"/>
              </w:rPr>
              <w:t>培养学生具备良好的社会沟通、协调能力。</w:t>
            </w:r>
            <w:r>
              <w:rPr>
                <w:rFonts w:hint="eastAsia"/>
                <w:lang w:eastAsia="zh-CN"/>
              </w:rPr>
              <w:t>（</w:t>
            </w:r>
            <w:r>
              <w:rPr>
                <w:rFonts w:hint="eastAsia"/>
                <w:lang w:val="en-US" w:eastAsia="zh-CN"/>
              </w:rPr>
              <w:t>3</w:t>
            </w:r>
            <w:r>
              <w:rPr>
                <w:rFonts w:hint="eastAsia"/>
                <w:lang w:eastAsia="zh-CN"/>
              </w:rPr>
              <w:t>）</w:t>
            </w:r>
            <w:r>
              <w:rPr>
                <w:rFonts w:hint="eastAsia"/>
              </w:rPr>
              <w:t>培养学生独立学习税法新政策的能力。</w:t>
            </w:r>
          </w:p>
        </w:tc>
      </w:tr>
      <w:tr w14:paraId="31201C5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37" w:type="dxa"/>
            <w:gridSpan w:val="2"/>
            <w:shd w:val="clear" w:color="auto" w:fill="F2F2F2"/>
            <w:vAlign w:val="center"/>
          </w:tcPr>
          <w:p w14:paraId="357276CA">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222" w:type="dxa"/>
            <w:shd w:val="clear" w:color="auto" w:fill="FFFFFF"/>
            <w:vAlign w:val="center"/>
          </w:tcPr>
          <w:p w14:paraId="0DB07D4B">
            <w:pPr>
              <w:pStyle w:val="4"/>
              <w:ind w:firstLine="180" w:firstLineChars="100"/>
              <w:rPr>
                <w:rFonts w:hint="default" w:eastAsia="微软雅黑"/>
                <w:lang w:val="en-US" w:eastAsia="zh-CN"/>
              </w:rPr>
            </w:pPr>
            <w:r>
              <w:rPr>
                <w:rFonts w:hint="eastAsia" w:ascii="微软雅黑" w:hAnsi="微软雅黑"/>
                <w:b/>
                <w:color w:val="1F4E79"/>
              </w:rPr>
              <w:t>教学重点：</w:t>
            </w:r>
            <w:r>
              <w:rPr>
                <w:rFonts w:hint="eastAsia"/>
                <w:lang w:val="en-US" w:eastAsia="zh-CN"/>
              </w:rPr>
              <w:t>契税</w:t>
            </w:r>
            <w:r>
              <w:rPr>
                <w:rFonts w:hint="eastAsia"/>
              </w:rPr>
              <w:t>纳税人、征税范围、税目及税率</w:t>
            </w:r>
            <w:r>
              <w:rPr>
                <w:rFonts w:hint="eastAsia"/>
                <w:lang w:eastAsia="zh-CN"/>
              </w:rPr>
              <w:t>；</w:t>
            </w:r>
            <w:r>
              <w:rPr>
                <w:rFonts w:hint="eastAsia"/>
                <w:lang w:val="en-US" w:eastAsia="zh-CN"/>
              </w:rPr>
              <w:t>契税应纳税额的计算；契税纳税申报</w:t>
            </w:r>
          </w:p>
          <w:p w14:paraId="1FB4AF2A">
            <w:pPr>
              <w:pStyle w:val="4"/>
              <w:ind w:firstLine="180" w:firstLineChars="100"/>
              <w:rPr>
                <w:rFonts w:hint="eastAsia" w:eastAsia="微软雅黑"/>
                <w:lang w:eastAsia="zh-CN"/>
              </w:rPr>
            </w:pPr>
            <w:r>
              <w:rPr>
                <w:rFonts w:hint="eastAsia" w:ascii="微软雅黑" w:hAnsi="微软雅黑"/>
                <w:b/>
                <w:color w:val="1F4E79"/>
              </w:rPr>
              <w:t>教学难点：</w:t>
            </w:r>
            <w:r>
              <w:rPr>
                <w:rFonts w:hint="eastAsia"/>
              </w:rPr>
              <w:t>掌握</w:t>
            </w:r>
            <w:r>
              <w:rPr>
                <w:rFonts w:hint="eastAsia"/>
                <w:lang w:val="en-US" w:eastAsia="zh-CN"/>
              </w:rPr>
              <w:t>契税</w:t>
            </w:r>
            <w:r>
              <w:rPr>
                <w:rFonts w:hint="eastAsia"/>
              </w:rPr>
              <w:t>的</w:t>
            </w:r>
            <w:r>
              <w:rPr>
                <w:rFonts w:hint="eastAsia"/>
                <w:lang w:val="en-US" w:eastAsia="zh-CN"/>
              </w:rPr>
              <w:t>计算</w:t>
            </w:r>
          </w:p>
        </w:tc>
      </w:tr>
      <w:tr w14:paraId="402279F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37" w:type="dxa"/>
            <w:gridSpan w:val="2"/>
            <w:shd w:val="clear" w:color="auto" w:fill="DEEAF6"/>
            <w:vAlign w:val="center"/>
          </w:tcPr>
          <w:p w14:paraId="7611BB0B">
            <w:pPr>
              <w:pStyle w:val="4"/>
              <w:jc w:val="center"/>
            </w:pPr>
            <w:r>
              <w:rPr>
                <w:rFonts w:ascii="微软雅黑" w:hAnsi="微软雅黑"/>
                <w:b/>
              </w:rPr>
              <w:t>教学方法</w:t>
            </w:r>
          </w:p>
        </w:tc>
        <w:tc>
          <w:tcPr>
            <w:tcW w:w="8222" w:type="dxa"/>
            <w:shd w:val="clear" w:color="auto" w:fill="FFFFFF"/>
            <w:vAlign w:val="center"/>
          </w:tcPr>
          <w:p w14:paraId="1A7D9A44">
            <w:pPr>
              <w:pStyle w:val="4"/>
              <w:ind w:firstLine="180" w:firstLineChars="100"/>
            </w:pPr>
            <w:r>
              <w:rPr>
                <w:rFonts w:hint="eastAsia"/>
              </w:rPr>
              <w:t>案例分析法、问答法、讨论法、讲授法</w:t>
            </w:r>
          </w:p>
        </w:tc>
      </w:tr>
      <w:tr w14:paraId="01C8D04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37" w:type="dxa"/>
            <w:gridSpan w:val="2"/>
            <w:shd w:val="clear" w:color="auto" w:fill="F2F2F2"/>
            <w:vAlign w:val="center"/>
          </w:tcPr>
          <w:p w14:paraId="38430E1E">
            <w:pPr>
              <w:pStyle w:val="4"/>
              <w:jc w:val="center"/>
            </w:pPr>
            <w:r>
              <w:rPr>
                <w:rFonts w:ascii="微软雅黑" w:hAnsi="微软雅黑"/>
                <w:b/>
              </w:rPr>
              <w:t>教学用具</w:t>
            </w:r>
          </w:p>
        </w:tc>
        <w:tc>
          <w:tcPr>
            <w:tcW w:w="8222" w:type="dxa"/>
            <w:shd w:val="clear" w:color="auto" w:fill="FFFFFF"/>
            <w:vAlign w:val="center"/>
          </w:tcPr>
          <w:p w14:paraId="7232E641">
            <w:pPr>
              <w:pStyle w:val="4"/>
              <w:ind w:firstLine="180" w:firstLineChars="100"/>
            </w:pPr>
            <w:r>
              <w:rPr>
                <w:rFonts w:hint="eastAsia"/>
              </w:rPr>
              <w:t>电脑、投影仪、</w:t>
            </w:r>
            <w:r>
              <w:t>多媒体</w:t>
            </w:r>
            <w:r>
              <w:rPr>
                <w:rFonts w:hint="eastAsia"/>
              </w:rPr>
              <w:t>课件、教材</w:t>
            </w:r>
          </w:p>
        </w:tc>
      </w:tr>
      <w:tr w14:paraId="11E7BB4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37" w:type="dxa"/>
            <w:gridSpan w:val="2"/>
            <w:shd w:val="clear" w:color="auto" w:fill="DEEAF6"/>
            <w:vAlign w:val="center"/>
          </w:tcPr>
          <w:p w14:paraId="7983AA30">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222" w:type="dxa"/>
            <w:shd w:val="clear" w:color="auto" w:fill="DEEAF6"/>
            <w:vAlign w:val="center"/>
          </w:tcPr>
          <w:p w14:paraId="5A1E2B04">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37E4004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37" w:type="dxa"/>
            <w:gridSpan w:val="2"/>
            <w:shd w:val="clear" w:color="auto" w:fill="DEEAF6"/>
            <w:vAlign w:val="center"/>
          </w:tcPr>
          <w:p w14:paraId="0BFD535D">
            <w:pPr>
              <w:pStyle w:val="4"/>
              <w:jc w:val="center"/>
              <w:rPr>
                <w:rFonts w:ascii="微软雅黑" w:hAnsi="微软雅黑"/>
                <w:b/>
              </w:rPr>
            </w:pPr>
            <w:r>
              <w:rPr>
                <w:rFonts w:hint="eastAsia" w:ascii="微软雅黑" w:hAnsi="微软雅黑"/>
                <w:b/>
                <w:lang w:val="en-US" w:eastAsia="zh-CN"/>
              </w:rPr>
              <w:t>提问</w:t>
            </w:r>
            <w:r>
              <w:rPr>
                <w:rFonts w:hint="eastAsia" w:ascii="微软雅黑" w:hAnsi="微软雅黑"/>
                <w:b/>
              </w:rPr>
              <w:t>导入</w:t>
            </w:r>
          </w:p>
        </w:tc>
        <w:tc>
          <w:tcPr>
            <w:tcW w:w="8222" w:type="dxa"/>
            <w:shd w:val="clear" w:color="auto" w:fill="FFFFFF"/>
            <w:vAlign w:val="center"/>
          </w:tcPr>
          <w:p w14:paraId="6250D0E7">
            <w:pPr>
              <w:pStyle w:val="4"/>
              <w:ind w:left="200" w:leftChars="100"/>
              <w:rPr>
                <w:rFonts w:ascii="微软雅黑" w:hAnsi="微软雅黑"/>
                <w:b/>
                <w:color w:val="1F4E79"/>
              </w:rPr>
            </w:pPr>
            <w:r>
              <w:rPr>
                <w:rFonts w:hint="eastAsia" w:ascii="微软雅黑" w:hAnsi="微软雅黑"/>
                <w:b/>
                <w:color w:val="1F4E79"/>
              </w:rPr>
              <w:t>【教师】提出以下问题：</w:t>
            </w:r>
          </w:p>
          <w:p w14:paraId="554EC189">
            <w:pPr>
              <w:pStyle w:val="4"/>
              <w:ind w:firstLine="360" w:firstLineChars="200"/>
              <w:rPr>
                <w:rFonts w:hint="eastAsia" w:ascii="微软雅黑" w:hAnsi="微软雅黑"/>
                <w:kern w:val="2"/>
                <w:szCs w:val="18"/>
                <w:lang w:val="zh-CN" w:eastAsia="zh-CN"/>
              </w:rPr>
            </w:pPr>
            <w:r>
              <w:rPr>
                <w:rFonts w:hint="eastAsia" w:ascii="微软雅黑" w:hAnsi="微软雅黑"/>
                <w:kern w:val="2"/>
                <w:szCs w:val="18"/>
                <w:lang w:val="zh-CN"/>
              </w:rPr>
              <w:t>我们自己家</w:t>
            </w:r>
            <w:r>
              <w:rPr>
                <w:rFonts w:hint="eastAsia" w:ascii="微软雅黑" w:hAnsi="微软雅黑"/>
                <w:kern w:val="2"/>
                <w:szCs w:val="18"/>
                <w:lang w:val="en-US" w:eastAsia="zh-CN"/>
              </w:rPr>
              <w:t>购买新房要</w:t>
            </w:r>
            <w:r>
              <w:rPr>
                <w:rFonts w:ascii="微软雅黑" w:hAnsi="微软雅黑"/>
                <w:kern w:val="2"/>
                <w:szCs w:val="18"/>
                <w:lang w:val="zh-CN"/>
              </w:rPr>
              <w:t>交</w:t>
            </w:r>
            <w:r>
              <w:rPr>
                <w:rFonts w:hint="eastAsia" w:ascii="微软雅黑" w:hAnsi="微软雅黑"/>
                <w:kern w:val="2"/>
                <w:szCs w:val="18"/>
                <w:lang w:val="en-US" w:eastAsia="zh-CN"/>
              </w:rPr>
              <w:t>契税</w:t>
            </w:r>
            <w:r>
              <w:rPr>
                <w:rFonts w:ascii="微软雅黑" w:hAnsi="微软雅黑"/>
                <w:kern w:val="2"/>
                <w:szCs w:val="18"/>
                <w:lang w:val="zh-CN"/>
              </w:rPr>
              <w:t>吗？</w:t>
            </w:r>
          </w:p>
          <w:p w14:paraId="66B00D06">
            <w:pPr>
              <w:pStyle w:val="4"/>
              <w:ind w:firstLine="164" w:firstLineChars="100"/>
              <w:rPr>
                <w:rFonts w:hint="eastAsia" w:ascii="微软雅黑" w:hAnsi="微软雅黑"/>
                <w:b/>
                <w:color w:val="833C0B"/>
                <w:spacing w:val="-8"/>
              </w:rPr>
            </w:pPr>
            <w:r>
              <w:rPr>
                <w:rFonts w:hint="eastAsia" w:ascii="微软雅黑" w:hAnsi="微软雅黑"/>
                <w:b/>
                <w:color w:val="833C0B"/>
                <w:spacing w:val="-8"/>
              </w:rPr>
              <w:t>【学生】思考、举手回答</w:t>
            </w:r>
          </w:p>
        </w:tc>
      </w:tr>
      <w:tr w14:paraId="048682E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37" w:type="dxa"/>
            <w:gridSpan w:val="2"/>
            <w:shd w:val="clear" w:color="auto" w:fill="DEEAF6"/>
            <w:vAlign w:val="center"/>
          </w:tcPr>
          <w:p w14:paraId="1783E8F9">
            <w:pPr>
              <w:pStyle w:val="4"/>
              <w:jc w:val="center"/>
              <w:rPr>
                <w:rFonts w:ascii="微软雅黑" w:hAnsi="微软雅黑"/>
                <w:b/>
              </w:rPr>
            </w:pPr>
            <w:r>
              <w:rPr>
                <w:rFonts w:hint="eastAsia" w:ascii="微软雅黑" w:hAnsi="微软雅黑"/>
                <w:b/>
              </w:rPr>
              <w:t>传授新知</w:t>
            </w:r>
          </w:p>
        </w:tc>
        <w:tc>
          <w:tcPr>
            <w:tcW w:w="8222" w:type="dxa"/>
            <w:shd w:val="clear" w:color="auto" w:fill="FFFFFF"/>
            <w:vAlign w:val="center"/>
          </w:tcPr>
          <w:p w14:paraId="754884EA">
            <w:pPr>
              <w:spacing w:after="0" w:line="240" w:lineRule="auto"/>
              <w:ind w:firstLine="360" w:firstLineChars="200"/>
              <w:jc w:val="center"/>
              <w:rPr>
                <w:rFonts w:hint="eastAsia" w:ascii="Times New Roman" w:hAnsi="Times New Roman" w:eastAsia="微软雅黑"/>
                <w:b/>
                <w:sz w:val="18"/>
              </w:rPr>
            </w:pPr>
            <w:r>
              <w:rPr>
                <w:rFonts w:hint="eastAsia" w:ascii="Times New Roman" w:hAnsi="Times New Roman" w:eastAsia="微软雅黑"/>
                <w:b/>
                <w:sz w:val="18"/>
                <w:lang w:val="en-US" w:eastAsia="zh-CN"/>
              </w:rPr>
              <w:t xml:space="preserve">任务三  </w:t>
            </w:r>
            <w:r>
              <w:rPr>
                <w:rFonts w:hint="eastAsia" w:ascii="Times New Roman" w:hAnsi="Times New Roman" w:eastAsia="微软雅黑"/>
                <w:b/>
                <w:sz w:val="18"/>
              </w:rPr>
              <w:t>契税</w:t>
            </w:r>
          </w:p>
          <w:p w14:paraId="60D3D0F4">
            <w:pPr>
              <w:spacing w:after="0" w:line="240" w:lineRule="auto"/>
              <w:ind w:firstLine="360" w:firstLineChars="200"/>
              <w:jc w:val="left"/>
              <w:rPr>
                <w:rFonts w:hint="default" w:ascii="Times New Roman" w:hAnsi="Times New Roman" w:eastAsia="微软雅黑"/>
                <w:b/>
                <w:sz w:val="18"/>
                <w:lang w:val="en-US" w:eastAsia="zh-CN"/>
              </w:rPr>
            </w:pPr>
            <w:r>
              <w:rPr>
                <w:rFonts w:hint="eastAsia" w:ascii="Times New Roman" w:hAnsi="Times New Roman" w:eastAsia="微软雅黑"/>
                <w:b/>
                <w:sz w:val="18"/>
                <w:lang w:val="en-US" w:eastAsia="zh-CN"/>
              </w:rPr>
              <w:t>一、契税法规解读</w:t>
            </w:r>
          </w:p>
          <w:p w14:paraId="73D84C6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【教师】讲解什么是契税</w:t>
            </w:r>
          </w:p>
          <w:p w14:paraId="1D9E411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契税是指在土地使用权、房屋所有权的权属转移过程中，向取得土地使用权、房屋所有权的单位和个人征收的一种税。征收契税有利于增加地方政府财政收入，也有利于保护合法产权，避免产权纠纷。</w:t>
            </w:r>
          </w:p>
          <w:p w14:paraId="533092B0">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（一）纳税人与征税范围</w:t>
            </w:r>
          </w:p>
          <w:p w14:paraId="038FB9D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【教师】讲解契税的纳税人</w:t>
            </w:r>
            <w:r>
              <w:rPr>
                <w:rFonts w:ascii="微软雅黑" w:hAnsi="微软雅黑" w:eastAsia="微软雅黑" w:cs="MS Mincho"/>
                <w:b/>
                <w:sz w:val="18"/>
                <w:szCs w:val="18"/>
              </w:rPr>
              <w:t>与征税范围</w:t>
            </w:r>
          </w:p>
          <w:p w14:paraId="3B111B49">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1．纳税人</w:t>
            </w:r>
          </w:p>
          <w:p w14:paraId="5BC24029">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契税的纳税人是指在中华人民共和国境内转移土地、房屋权属的承受单位和个人。其中，土地、房屋权属是指土地使用权和房屋所有权。</w:t>
            </w:r>
          </w:p>
          <w:p w14:paraId="436226D4">
            <w:pPr>
              <w:pStyle w:val="5"/>
              <w:numPr>
                <w:ilvl w:val="0"/>
                <w:numId w:val="1"/>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征税范围</w:t>
            </w:r>
          </w:p>
          <w:p w14:paraId="2872FC0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契税的征税范围具体包括出让土地使用权，以出售、赠予、互换等方式转让土地使用权，买卖、赠予、互换房屋。以作价投资（入股）、偿还债务、划转、奖励等方式转移土地、房屋权属的，也应当依照规定征收契税。</w:t>
            </w:r>
          </w:p>
          <w:p w14:paraId="0DE986DC">
            <w:pPr>
              <w:pStyle w:val="4"/>
              <w:shd w:val="clear" w:color="auto" w:fill="FDF3ED"/>
              <w:ind w:firstLine="360" w:firstLineChars="200"/>
              <w:rPr>
                <w:rFonts w:ascii="MS Mincho" w:hAnsi="MS Mincho" w:cs="MS Mincho"/>
                <w:b/>
              </w:rPr>
            </w:pPr>
            <w:r>
              <w:rPr>
                <w:rFonts w:hint="eastAsia"/>
                <w:b/>
              </w:rPr>
              <w:t>【课堂互动】</w:t>
            </w:r>
          </w:p>
          <w:p w14:paraId="4ED19EC3">
            <w:pPr>
              <w:pStyle w:val="4"/>
              <w:shd w:val="clear" w:color="auto" w:fill="FDF3ED"/>
              <w:ind w:firstLine="360" w:firstLineChars="200"/>
              <w:rPr>
                <w:b/>
              </w:rPr>
            </w:pPr>
            <w:r>
              <w:rPr>
                <w:rFonts w:ascii="MS Mincho" w:hAnsi="MS Mincho" w:cs="MS Mincho"/>
                <w:b/>
              </w:rPr>
              <w:t>✈</w:t>
            </w:r>
            <w:r>
              <w:rPr>
                <w:rFonts w:hint="eastAsia"/>
                <w:b/>
              </w:rPr>
              <w:t>【教师】提出问题</w:t>
            </w:r>
          </w:p>
          <w:p w14:paraId="793D1B80">
            <w:pPr>
              <w:pStyle w:val="4"/>
              <w:shd w:val="clear" w:color="auto" w:fill="FDF3ED"/>
              <w:ind w:firstLine="360" w:firstLineChars="200"/>
            </w:pPr>
            <w:r>
              <w:rPr>
                <w:rFonts w:hint="eastAsia"/>
              </w:rPr>
              <w:t>转让土地使用权包括转移土地承包经营权和转移土地经营权吗？</w:t>
            </w:r>
          </w:p>
          <w:p w14:paraId="7318E0A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22CF6E3">
            <w:pPr>
              <w:pStyle w:val="4"/>
              <w:shd w:val="clear" w:color="auto" w:fill="FDF3ED"/>
              <w:ind w:firstLine="360" w:firstLineChars="200"/>
              <w:rPr>
                <w:b/>
              </w:rPr>
            </w:pPr>
            <w:r>
              <w:rPr>
                <w:rFonts w:ascii="MS Mincho" w:hAnsi="MS Mincho" w:cs="MS Mincho"/>
                <w:b/>
              </w:rPr>
              <w:t>✈</w:t>
            </w:r>
            <w:r>
              <w:rPr>
                <w:rFonts w:hint="eastAsia"/>
                <w:b/>
              </w:rPr>
              <w:t>【教师】总结学生的回答</w:t>
            </w:r>
          </w:p>
          <w:p w14:paraId="0A1C2A4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转让土地使用权不包括转移土地承包经营权和转移土地经营权。</w:t>
            </w:r>
          </w:p>
          <w:p w14:paraId="4A6974F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4454860">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（二）税率</w:t>
            </w:r>
          </w:p>
          <w:p w14:paraId="24D5214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【教师】讲解契税的税率</w:t>
            </w:r>
          </w:p>
          <w:p w14:paraId="1A4E756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契税采用比例税率，实行3%～5%的幅度税率。具体的适用税率由省、自治区、直辖市人民政府在规定的税率幅度内提出，报同级人民代表大会常务委员会决定，并报全国人民代表大会常务委员会和国务院备案。</w:t>
            </w:r>
          </w:p>
          <w:p w14:paraId="2894F4F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省、自治区、直辖市可以依照税法的规定对不同主体、不同地区、不同类型的住房的权属转移确定差别税率。</w:t>
            </w:r>
          </w:p>
          <w:p w14:paraId="518723B3">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（三）税收优惠</w:t>
            </w:r>
          </w:p>
          <w:p w14:paraId="2EFE342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【教师】讲解契税的税收优惠</w:t>
            </w:r>
          </w:p>
          <w:p w14:paraId="4A618A0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（1）国家机关、事业单位、社会团体、军事单位承受土地、房屋权属用于办公、教学、医疗、科研、军事设施的，免征契税。</w:t>
            </w:r>
          </w:p>
          <w:p w14:paraId="1270FDB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（2）非营利性的学校、医疗机构、社会福利机构承受土地、房屋权属用于办公、教学、医疗、科研、养老、救助的，免征契税。</w:t>
            </w:r>
          </w:p>
          <w:p w14:paraId="29FA01B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（3）承受荒山、荒地、荒滩土地使用权用于农、林、牧、渔业生产的，免征契税。</w:t>
            </w:r>
          </w:p>
          <w:p w14:paraId="2B69BA2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（4）婚姻关系存续期间夫妻之间变更土地、房屋权属的，免征契税。</w:t>
            </w:r>
          </w:p>
          <w:p w14:paraId="6D01BFF9">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（5）法定继承人通过继承承受土地、房屋权属的，免征契税。</w:t>
            </w:r>
          </w:p>
          <w:p w14:paraId="579086E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（6）依照法律规定应当予以免税的外国驻华使馆、领事馆和国际组织驻华代表机构承受土地、房屋权属的，免征契税。</w:t>
            </w:r>
          </w:p>
          <w:p w14:paraId="625736C4">
            <w:pPr>
              <w:pStyle w:val="4"/>
              <w:shd w:val="clear" w:color="auto" w:fill="FDF3ED"/>
              <w:ind w:firstLine="360" w:firstLineChars="200"/>
              <w:rPr>
                <w:rFonts w:ascii="MS Mincho" w:hAnsi="MS Mincho" w:cs="MS Mincho"/>
                <w:b/>
              </w:rPr>
            </w:pPr>
            <w:r>
              <w:rPr>
                <w:rFonts w:hint="eastAsia"/>
                <w:b/>
              </w:rPr>
              <w:t>【知识拓展】</w:t>
            </w:r>
          </w:p>
          <w:p w14:paraId="4915DB42">
            <w:pPr>
              <w:pStyle w:val="4"/>
              <w:shd w:val="clear" w:color="auto" w:fill="FDF3ED"/>
              <w:ind w:firstLine="360" w:firstLineChars="200"/>
              <w:rPr>
                <w:b/>
              </w:rPr>
            </w:pPr>
            <w:r>
              <w:rPr>
                <w:rFonts w:ascii="MS Mincho" w:hAnsi="MS Mincho" w:cs="MS Mincho"/>
                <w:b/>
              </w:rPr>
              <w:t>✈</w:t>
            </w:r>
            <w:r>
              <w:rPr>
                <w:rFonts w:hint="eastAsia"/>
                <w:b/>
              </w:rPr>
              <w:t>【教师】讲解契税税收优惠的相关知识</w:t>
            </w:r>
          </w:p>
          <w:p w14:paraId="6E65B3C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纳税人改变有关土地、房屋的用途，或者有其他不再属于上述规定的免征契税情形的，应当缴纳已经免征的税额。</w:t>
            </w:r>
          </w:p>
          <w:p w14:paraId="34A0E46D">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A6C136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（7）因不可抗力灭失住房，重新承受住房权属的，由省、自治区、直辖市人民政府提出免征或者减征契税的具体办法。</w:t>
            </w:r>
          </w:p>
          <w:p w14:paraId="32D6B77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（8）因土地、房屋被县级以上人民政府征收、征用，重新承受土地、房屋权属的，由省、自治区、直辖市人民政府提出免征或者减征契税的具体办法。</w:t>
            </w:r>
          </w:p>
          <w:p w14:paraId="4316B20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（9）夫妻因离婚分割共同财产发生土地、房屋权属变更的，免征契税。</w:t>
            </w:r>
          </w:p>
          <w:p w14:paraId="0DF45B4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（10）城镇职工按规定第一次购买公有住房的，免征契税。</w:t>
            </w:r>
          </w:p>
          <w:p w14:paraId="4CB2E10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（11）外国银行分行按照《中华人民共和国外资银行管理条例》等相关规定改制为外商独资银行（或其分行），改制后的外商独资银行（或其分行）承受原外国银行分行的房屋权属的，免征契税。</w:t>
            </w:r>
          </w:p>
          <w:p w14:paraId="381BB32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（12）对个人购买家庭唯一住房（家庭成员范围包括购房人、配偶及未成年子女，下同），面积为90平方米及以下的，减按1%的税率征收契税；面积为90平方米以上的，减按1.5%的税率征收契税。</w:t>
            </w:r>
          </w:p>
          <w:p w14:paraId="4D5CF46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（13）对个人购买家庭第二套改善性住房，面积为90平方米及以下的，减按1%的税率征收契税；面积为90平方米以上的，减按2%的税率征收契税。</w:t>
            </w:r>
          </w:p>
          <w:p w14:paraId="5239B939">
            <w:pPr>
              <w:pStyle w:val="4"/>
              <w:shd w:val="clear" w:color="auto" w:fill="FDF3ED"/>
              <w:ind w:firstLine="360" w:firstLineChars="200"/>
              <w:rPr>
                <w:rFonts w:ascii="MS Mincho" w:hAnsi="MS Mincho" w:cs="MS Mincho"/>
                <w:b/>
              </w:rPr>
            </w:pPr>
            <w:r>
              <w:rPr>
                <w:rFonts w:hint="eastAsia"/>
                <w:b/>
              </w:rPr>
              <w:t>【课堂互动】</w:t>
            </w:r>
          </w:p>
          <w:p w14:paraId="08ED7B6A">
            <w:pPr>
              <w:pStyle w:val="4"/>
              <w:shd w:val="clear" w:color="auto" w:fill="FDF3ED"/>
              <w:ind w:firstLine="360" w:firstLineChars="200"/>
              <w:rPr>
                <w:b/>
              </w:rPr>
            </w:pPr>
            <w:r>
              <w:rPr>
                <w:rFonts w:ascii="MS Mincho" w:hAnsi="MS Mincho" w:cs="MS Mincho"/>
                <w:b/>
              </w:rPr>
              <w:t>✈</w:t>
            </w:r>
            <w:r>
              <w:rPr>
                <w:rFonts w:hint="eastAsia"/>
                <w:b/>
              </w:rPr>
              <w:t>【教师】提出问题</w:t>
            </w:r>
          </w:p>
          <w:p w14:paraId="4CC91D46">
            <w:pPr>
              <w:pStyle w:val="4"/>
              <w:shd w:val="clear" w:color="auto" w:fill="FDF3ED"/>
              <w:ind w:firstLine="360" w:firstLineChars="200"/>
            </w:pPr>
            <w:r>
              <w:rPr>
                <w:rFonts w:hint="eastAsia"/>
              </w:rPr>
              <w:t>家庭第二套改善型住房是指什么？</w:t>
            </w:r>
          </w:p>
          <w:p w14:paraId="2CFCB128">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45EF3386">
            <w:pPr>
              <w:pStyle w:val="4"/>
              <w:shd w:val="clear" w:color="auto" w:fill="FDF3ED"/>
              <w:ind w:firstLine="360" w:firstLineChars="200"/>
              <w:rPr>
                <w:b/>
              </w:rPr>
            </w:pPr>
            <w:r>
              <w:rPr>
                <w:rFonts w:ascii="MS Mincho" w:hAnsi="MS Mincho" w:cs="MS Mincho"/>
                <w:b/>
              </w:rPr>
              <w:t>✈</w:t>
            </w:r>
            <w:r>
              <w:rPr>
                <w:rFonts w:hint="eastAsia"/>
                <w:b/>
              </w:rPr>
              <w:t>【教师】总结学生的回答</w:t>
            </w:r>
          </w:p>
          <w:p w14:paraId="619B90D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家庭第二套改善性住房是指已拥有一套住房的家庭，购买的家庭第二套住房。</w:t>
            </w:r>
          </w:p>
          <w:p w14:paraId="38E84FE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387E170F">
            <w:pPr>
              <w:pStyle w:val="4"/>
              <w:ind w:firstLine="360" w:firstLineChars="200"/>
              <w:rPr>
                <w:b/>
                <w:lang w:bidi="ar"/>
              </w:rPr>
            </w:pPr>
            <w:r>
              <w:rPr>
                <w:rFonts w:hint="eastAsia"/>
                <w:b/>
                <w:lang w:val="en-US" w:eastAsia="zh-CN" w:bidi="ar"/>
              </w:rPr>
              <w:t>二</w:t>
            </w:r>
            <w:r>
              <w:rPr>
                <w:rFonts w:hint="eastAsia"/>
                <w:b/>
                <w:lang w:bidi="ar"/>
              </w:rPr>
              <w:t>、</w:t>
            </w:r>
            <w:r>
              <w:rPr>
                <w:rFonts w:hint="eastAsia"/>
                <w:b/>
                <w:lang w:val="en-US" w:eastAsia="zh-CN" w:bidi="ar"/>
              </w:rPr>
              <w:t>契税应纳税额的</w:t>
            </w:r>
            <w:r>
              <w:rPr>
                <w:rFonts w:hint="eastAsia"/>
                <w:b/>
                <w:lang w:bidi="ar"/>
              </w:rPr>
              <w:t>计算</w:t>
            </w:r>
          </w:p>
          <w:p w14:paraId="24FBD349">
            <w:pPr>
              <w:pStyle w:val="4"/>
              <w:ind w:firstLine="360" w:firstLineChars="200"/>
              <w:rPr>
                <w:b/>
                <w:lang w:bidi="ar"/>
              </w:rPr>
            </w:pPr>
            <w:r>
              <w:rPr>
                <w:rFonts w:hint="eastAsia"/>
                <w:b/>
                <w:lang w:bidi="ar"/>
              </w:rPr>
              <w:t>（一）计税依据</w:t>
            </w:r>
          </w:p>
          <w:p w14:paraId="00F41645">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【教师】讲解计算契税应纳税额的计税依据</w:t>
            </w:r>
          </w:p>
          <w:p w14:paraId="5B12940D">
            <w:pPr>
              <w:pStyle w:val="4"/>
              <w:ind w:firstLine="360" w:firstLineChars="200"/>
              <w:rPr>
                <w:lang w:bidi="ar"/>
              </w:rPr>
            </w:pPr>
            <w:r>
              <w:rPr>
                <w:rFonts w:hint="eastAsia"/>
                <w:lang w:bidi="ar"/>
              </w:rPr>
              <w:t>1．基本规定</w:t>
            </w:r>
          </w:p>
          <w:p w14:paraId="45A96299">
            <w:pPr>
              <w:pStyle w:val="4"/>
              <w:ind w:firstLine="360" w:firstLineChars="200"/>
              <w:rPr>
                <w:lang w:bidi="ar"/>
              </w:rPr>
            </w:pPr>
            <w:r>
              <w:rPr>
                <w:rFonts w:hint="eastAsia"/>
                <w:lang w:bidi="ar"/>
              </w:rPr>
              <w:t>（1）出让、出售土地使用权，以及买卖房屋的，计税依据为土地、房屋权属转移合同确定的成交价格，包括应交付的货币及实物、其他经济利益对应的价款。</w:t>
            </w:r>
          </w:p>
          <w:p w14:paraId="2AFFC2E7">
            <w:pPr>
              <w:pStyle w:val="4"/>
              <w:ind w:firstLine="360" w:firstLineChars="200"/>
              <w:rPr>
                <w:lang w:bidi="ar"/>
              </w:rPr>
            </w:pPr>
            <w:r>
              <w:rPr>
                <w:rFonts w:hint="eastAsia"/>
                <w:lang w:bidi="ar"/>
              </w:rPr>
              <w:t>（2）互换土地使用权、房屋的，计税依据为所互换的土地使用权、房屋价格的差额。</w:t>
            </w:r>
          </w:p>
          <w:p w14:paraId="758FC2A3">
            <w:pPr>
              <w:pStyle w:val="4"/>
              <w:ind w:firstLine="360" w:firstLineChars="200"/>
              <w:rPr>
                <w:lang w:bidi="ar"/>
              </w:rPr>
            </w:pPr>
            <w:r>
              <w:rPr>
                <w:rFonts w:hint="eastAsia"/>
                <w:lang w:bidi="ar"/>
              </w:rPr>
              <w:t>（3）赠予土地使用权、房屋的，以及其他没有价格的转移土地、房屋权属行为，计税依据为税务机关参照出售土地使用权、买卖房屋的市场价格依法核定的价格。</w:t>
            </w:r>
          </w:p>
          <w:p w14:paraId="59E86381">
            <w:pPr>
              <w:pStyle w:val="4"/>
              <w:shd w:val="clear" w:color="auto" w:fill="FDF3ED"/>
              <w:ind w:firstLine="360" w:firstLineChars="200"/>
              <w:rPr>
                <w:rFonts w:ascii="MS Mincho" w:hAnsi="MS Mincho" w:cs="MS Mincho"/>
                <w:b/>
              </w:rPr>
            </w:pPr>
            <w:r>
              <w:rPr>
                <w:rFonts w:hint="eastAsia"/>
                <w:b/>
              </w:rPr>
              <w:t>【课堂互动】</w:t>
            </w:r>
          </w:p>
          <w:p w14:paraId="1AA38035">
            <w:pPr>
              <w:pStyle w:val="4"/>
              <w:shd w:val="clear" w:color="auto" w:fill="FDF3ED"/>
              <w:ind w:firstLine="360" w:firstLineChars="200"/>
              <w:rPr>
                <w:b/>
              </w:rPr>
            </w:pPr>
            <w:r>
              <w:rPr>
                <w:rFonts w:ascii="MS Mincho" w:hAnsi="MS Mincho" w:cs="MS Mincho"/>
                <w:b/>
              </w:rPr>
              <w:t>✈</w:t>
            </w:r>
            <w:r>
              <w:rPr>
                <w:rFonts w:hint="eastAsia"/>
                <w:b/>
              </w:rPr>
              <w:t>【教师】提出问题</w:t>
            </w:r>
          </w:p>
          <w:p w14:paraId="2844D6E9">
            <w:pPr>
              <w:pStyle w:val="4"/>
              <w:shd w:val="clear" w:color="auto" w:fill="FDF3ED"/>
              <w:ind w:firstLine="360" w:firstLineChars="200"/>
            </w:pPr>
            <w:r>
              <w:rPr>
                <w:rFonts w:hint="eastAsia"/>
              </w:rPr>
              <w:t>契税的计税依据不包括增值税税额。纳税人申报的成交价格、互换价格差额明显偏低且无正当理由的，应该怎么办</w:t>
            </w:r>
            <w:r>
              <w:t>？</w:t>
            </w:r>
          </w:p>
          <w:p w14:paraId="79D737D5">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67FD409">
            <w:pPr>
              <w:pStyle w:val="4"/>
              <w:shd w:val="clear" w:color="auto" w:fill="FDF3ED"/>
              <w:ind w:firstLine="360" w:firstLineChars="200"/>
              <w:rPr>
                <w:b/>
              </w:rPr>
            </w:pPr>
            <w:r>
              <w:rPr>
                <w:rFonts w:ascii="MS Mincho" w:hAnsi="MS Mincho" w:cs="MS Mincho"/>
                <w:b/>
              </w:rPr>
              <w:t>✈</w:t>
            </w:r>
            <w:r>
              <w:rPr>
                <w:rFonts w:hint="eastAsia"/>
                <w:b/>
              </w:rPr>
              <w:t>【教师】总结学生的回答</w:t>
            </w:r>
          </w:p>
          <w:p w14:paraId="115F5C4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契税的计税依据不包括增值税税额。纳税人申报的成交价格、互换价格差额明显偏低且无正当理由的，由税务机关依照税法规定进行核定。</w:t>
            </w:r>
          </w:p>
          <w:p w14:paraId="711010F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6133905">
            <w:pPr>
              <w:pStyle w:val="4"/>
              <w:ind w:firstLine="360" w:firstLineChars="200"/>
              <w:rPr>
                <w:lang w:bidi="ar"/>
              </w:rPr>
            </w:pPr>
            <w:r>
              <w:rPr>
                <w:rFonts w:hint="eastAsia"/>
                <w:lang w:bidi="ar"/>
              </w:rPr>
              <w:t>2．具体规定</w:t>
            </w:r>
          </w:p>
          <w:p w14:paraId="38C587C9">
            <w:pPr>
              <w:pStyle w:val="4"/>
              <w:ind w:firstLine="360" w:firstLineChars="200"/>
              <w:rPr>
                <w:lang w:bidi="ar"/>
              </w:rPr>
            </w:pPr>
            <w:r>
              <w:rPr>
                <w:rFonts w:hint="eastAsia"/>
                <w:lang w:bidi="ar"/>
              </w:rPr>
              <w:t>由于土地、房屋权属转移方式不同，具体计税依据按照下列方法进行确定。</w:t>
            </w:r>
          </w:p>
          <w:p w14:paraId="6420A1C3">
            <w:pPr>
              <w:pStyle w:val="4"/>
              <w:ind w:firstLine="360" w:firstLineChars="200"/>
              <w:rPr>
                <w:lang w:bidi="ar"/>
              </w:rPr>
            </w:pPr>
            <w:r>
              <w:rPr>
                <w:rFonts w:hint="eastAsia"/>
                <w:lang w:bidi="ar"/>
              </w:rPr>
              <w:t>（1）以划拨方式取得土地使用权，经批准改为以出让方式重新取得该土地使用权的，计税依据为土地使用权人应补缴的土地出让价款。</w:t>
            </w:r>
          </w:p>
          <w:p w14:paraId="1E11BE78">
            <w:pPr>
              <w:pStyle w:val="4"/>
              <w:ind w:firstLine="360" w:firstLineChars="200"/>
              <w:rPr>
                <w:lang w:bidi="ar"/>
              </w:rPr>
            </w:pPr>
            <w:r>
              <w:rPr>
                <w:rFonts w:hint="eastAsia"/>
                <w:lang w:bidi="ar"/>
              </w:rPr>
              <w:t>（2）先以划拨方式取得土地使用权，后经批准转让房地产，划拨土地性质改为出让的，计税依据为承受方应补缴的土地出让价款和房地产权属转移合同确定的成交价格。</w:t>
            </w:r>
          </w:p>
          <w:p w14:paraId="2EB98BA5">
            <w:pPr>
              <w:pStyle w:val="4"/>
              <w:ind w:firstLine="360" w:firstLineChars="200"/>
              <w:rPr>
                <w:lang w:bidi="ar"/>
              </w:rPr>
            </w:pPr>
            <w:r>
              <w:rPr>
                <w:rFonts w:hint="eastAsia"/>
                <w:lang w:bidi="ar"/>
              </w:rPr>
              <w:t>（3）先以划拨方式取得土地使用权，后经批准转让房地产，划拨土地性质未发生改变的，计税依据为承受方在房地产权属转移合同中确定的成交价格。</w:t>
            </w:r>
          </w:p>
          <w:p w14:paraId="20258CA2">
            <w:pPr>
              <w:pStyle w:val="4"/>
              <w:ind w:firstLine="360" w:firstLineChars="200"/>
              <w:rPr>
                <w:lang w:bidi="ar"/>
              </w:rPr>
            </w:pPr>
            <w:r>
              <w:rPr>
                <w:rFonts w:hint="eastAsia"/>
                <w:lang w:bidi="ar"/>
              </w:rPr>
              <w:t>（4）土地使用权及所附建筑物、构筑物等转让的，计税依据为承受方应交付的总价款。</w:t>
            </w:r>
          </w:p>
          <w:p w14:paraId="0D559D16">
            <w:pPr>
              <w:pStyle w:val="4"/>
              <w:ind w:firstLine="360" w:firstLineChars="200"/>
              <w:rPr>
                <w:lang w:bidi="ar"/>
              </w:rPr>
            </w:pPr>
            <w:r>
              <w:rPr>
                <w:rFonts w:hint="eastAsia"/>
                <w:lang w:bidi="ar"/>
              </w:rPr>
              <w:t>（5）土地使用权出让的，计税依据包括土地出让金、土地补偿费、安置补助费、地上附着物和青苗补偿费、征收补偿费、城市基础设施配套费、实物配建房屋等应交付的货币及实物、其他经济利益对应的价款。</w:t>
            </w:r>
          </w:p>
          <w:p w14:paraId="013B0781">
            <w:pPr>
              <w:pStyle w:val="4"/>
              <w:ind w:firstLine="360" w:firstLineChars="200"/>
              <w:rPr>
                <w:lang w:bidi="ar"/>
              </w:rPr>
            </w:pPr>
            <w:r>
              <w:rPr>
                <w:rFonts w:hint="eastAsia"/>
                <w:lang w:bidi="ar"/>
              </w:rPr>
              <w:t>（6）房屋附属设施（包括停车位、机动车库、非机动车库、顶层阁楼、储藏室及其他房屋附属设施）与房屋为同一不动产单元的，计税依据为承受方应交付的总价款，并适用与房屋相同的税率；房屋附属设施与房屋为不同不动产单元的，计税依据为转移合同确定的成交价格，并按当地确定的适用税率计税。</w:t>
            </w:r>
          </w:p>
          <w:p w14:paraId="4A6CF7A7">
            <w:pPr>
              <w:pStyle w:val="4"/>
              <w:ind w:firstLine="360" w:firstLineChars="200"/>
              <w:rPr>
                <w:lang w:bidi="ar"/>
              </w:rPr>
            </w:pPr>
            <w:r>
              <w:rPr>
                <w:rFonts w:hint="eastAsia"/>
                <w:lang w:bidi="ar"/>
              </w:rPr>
              <w:t>（7）承受已装修房屋的，计税依据为承受方应交付的包括装修费用在内的总价款。</w:t>
            </w:r>
          </w:p>
          <w:p w14:paraId="484C16DA">
            <w:pPr>
              <w:pStyle w:val="4"/>
              <w:ind w:firstLine="360" w:firstLineChars="200"/>
              <w:rPr>
                <w:lang w:bidi="ar"/>
              </w:rPr>
            </w:pPr>
            <w:r>
              <w:rPr>
                <w:rFonts w:hint="eastAsia"/>
                <w:lang w:bidi="ar"/>
              </w:rPr>
              <w:t>（8）土地使用权互换、房屋互换，互换价格相等的，互换双方计税依据为零；互换价格不相等的，以其差额为计税依据，由支付差额的一方缴纳契税。</w:t>
            </w:r>
          </w:p>
          <w:p w14:paraId="2A3779C3">
            <w:pPr>
              <w:pStyle w:val="4"/>
              <w:ind w:firstLine="360" w:firstLineChars="200"/>
              <w:rPr>
                <w:b/>
                <w:lang w:bidi="ar"/>
              </w:rPr>
            </w:pPr>
            <w:r>
              <w:rPr>
                <w:rFonts w:hint="eastAsia"/>
                <w:b/>
                <w:lang w:bidi="ar"/>
              </w:rPr>
              <w:t>（二）应纳税额的计算</w:t>
            </w:r>
          </w:p>
          <w:p w14:paraId="573102E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【教师】讲解契税应纳税额的计算</w:t>
            </w:r>
          </w:p>
          <w:p w14:paraId="4FFB51A8">
            <w:pPr>
              <w:pStyle w:val="4"/>
              <w:ind w:firstLine="360" w:firstLineChars="200"/>
              <w:rPr>
                <w:lang w:bidi="ar"/>
              </w:rPr>
            </w:pPr>
            <w:r>
              <w:rPr>
                <w:rFonts w:hint="eastAsia"/>
                <w:lang w:bidi="ar"/>
              </w:rPr>
              <w:t>契税应纳税额的计算公式如下：</w:t>
            </w:r>
          </w:p>
          <w:p w14:paraId="796B9A2C">
            <w:pPr>
              <w:pStyle w:val="4"/>
              <w:shd w:val="clear" w:color="auto" w:fill="FDF3ED"/>
              <w:ind w:firstLine="360" w:firstLineChars="200"/>
              <w:jc w:val="center"/>
              <w:rPr>
                <w:b/>
                <w:lang w:bidi="ar"/>
              </w:rPr>
            </w:pPr>
            <w:r>
              <w:rPr>
                <w:rFonts w:hint="eastAsia"/>
                <w:b/>
                <w:lang w:bidi="ar"/>
              </w:rPr>
              <w:t>应纳税额=计税依据×适用税率</w:t>
            </w:r>
          </w:p>
          <w:p w14:paraId="509753C2">
            <w:pPr>
              <w:pStyle w:val="4"/>
              <w:ind w:firstLine="360" w:firstLineChars="200"/>
              <w:jc w:val="center"/>
              <w:rPr>
                <w:lang w:bidi="ar"/>
              </w:rPr>
            </w:pPr>
          </w:p>
          <w:p w14:paraId="746C86E4">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rPr>
              <w:t>契税</w:t>
            </w:r>
            <w:r>
              <w:rPr>
                <w:rFonts w:hint="eastAsia"/>
                <w:b/>
                <w:lang w:bidi="ar"/>
              </w:rPr>
              <w:t>应纳税额的计算方法</w:t>
            </w:r>
          </w:p>
          <w:p w14:paraId="376E50A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7</w:t>
            </w:r>
            <w:r>
              <w:rPr>
                <w:rFonts w:ascii="Times New Roman" w:hAnsi="Times New Roman" w:eastAsia="微软雅黑"/>
                <w:b/>
                <w:sz w:val="18"/>
              </w:rPr>
              <w:t>-4</w:t>
            </w:r>
            <w:r>
              <w:rPr>
                <w:rFonts w:hint="eastAsia" w:ascii="Times New Roman" w:hAnsi="Times New Roman" w:eastAsia="微软雅黑"/>
                <w:b/>
                <w:sz w:val="18"/>
              </w:rPr>
              <w:t>】</w:t>
            </w:r>
            <w:r>
              <w:rPr>
                <w:rFonts w:hint="eastAsia" w:ascii="Times New Roman" w:hAnsi="Times New Roman" w:eastAsia="微软雅黑"/>
                <w:sz w:val="18"/>
              </w:rPr>
              <w:t>居民甲有两套住房，将一套住房出售给居民乙，成交价格为200 000元（不含增值税）；将另一套住房与居民丙的住房进行交换，并支付给居民丙换房差价款60 000元（不含增值税）。假设两套住房适用的契税税率均为4%，请计算居民甲、乙、丙应缴纳的契税税额。</w:t>
            </w:r>
          </w:p>
          <w:p w14:paraId="686B2287">
            <w:pPr>
              <w:pStyle w:val="4"/>
              <w:shd w:val="clear" w:color="auto" w:fill="FDF3ED"/>
              <w:ind w:firstLine="360" w:firstLineChars="200"/>
              <w:rPr>
                <w:b/>
              </w:rPr>
            </w:pPr>
            <w:r>
              <w:rPr>
                <w:rFonts w:hint="eastAsia"/>
                <w:b/>
              </w:rPr>
              <w:t>【解析】</w:t>
            </w:r>
          </w:p>
          <w:p w14:paraId="42FF083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甲应缴纳的契税税额=60 000×4%=2 400元</w:t>
            </w:r>
          </w:p>
          <w:p w14:paraId="7D5004C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乙应缴纳的契税税额=200 000×4%=8 000元</w:t>
            </w:r>
          </w:p>
          <w:p w14:paraId="59C388D6">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丙不需要缴纳契税。</w:t>
            </w:r>
          </w:p>
          <w:p w14:paraId="49D643F6">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6C3F71B8">
            <w:pPr>
              <w:pStyle w:val="4"/>
              <w:ind w:firstLine="360" w:firstLineChars="200"/>
              <w:rPr>
                <w:rFonts w:hint="eastAsia"/>
                <w:b/>
                <w:lang w:val="en-US" w:eastAsia="zh-CN" w:bidi="ar"/>
              </w:rPr>
            </w:pPr>
            <w:r>
              <w:rPr>
                <w:rFonts w:hint="eastAsia"/>
                <w:b/>
                <w:lang w:val="en-US" w:eastAsia="zh-CN" w:bidi="ar"/>
              </w:rPr>
              <w:t>三、契税纳税申报</w:t>
            </w:r>
          </w:p>
          <w:p w14:paraId="57C14D0B">
            <w:pPr>
              <w:pStyle w:val="4"/>
              <w:ind w:firstLine="360" w:firstLineChars="200"/>
              <w:rPr>
                <w:b/>
                <w:lang w:bidi="ar"/>
              </w:rPr>
            </w:pPr>
            <w:r>
              <w:rPr>
                <w:rFonts w:hint="eastAsia"/>
                <w:b/>
                <w:lang w:bidi="ar"/>
              </w:rPr>
              <w:t>1．纳税义务发生时间</w:t>
            </w:r>
          </w:p>
          <w:p w14:paraId="0B22E1D7">
            <w:pPr>
              <w:pStyle w:val="4"/>
              <w:ind w:firstLine="360" w:firstLineChars="200"/>
              <w:rPr>
                <w:lang w:bidi="ar"/>
              </w:rPr>
            </w:pPr>
            <w:r>
              <w:rPr>
                <w:rFonts w:hint="eastAsia"/>
                <w:lang w:bidi="ar"/>
              </w:rPr>
              <w:t>契税的纳税义务发生时间为纳税人签订土地、房屋权属转移合同的当日，或者纳税人取得其他具有土地、房屋权属转移合同性质凭证的当日。</w:t>
            </w:r>
          </w:p>
          <w:p w14:paraId="3835BA42">
            <w:pPr>
              <w:pStyle w:val="4"/>
              <w:shd w:val="clear" w:color="auto" w:fill="FDF3ED"/>
              <w:ind w:firstLine="360" w:firstLineChars="200"/>
              <w:rPr>
                <w:rFonts w:ascii="MS Mincho" w:hAnsi="MS Mincho" w:cs="MS Mincho"/>
                <w:b/>
              </w:rPr>
            </w:pPr>
            <w:r>
              <w:rPr>
                <w:rFonts w:hint="eastAsia"/>
                <w:b/>
              </w:rPr>
              <w:t>【知识拓展】</w:t>
            </w:r>
          </w:p>
          <w:p w14:paraId="52A7ABCD">
            <w:pPr>
              <w:pStyle w:val="4"/>
              <w:shd w:val="clear" w:color="auto" w:fill="FDF3ED"/>
              <w:ind w:firstLine="360" w:firstLineChars="200"/>
              <w:rPr>
                <w:b/>
              </w:rPr>
            </w:pPr>
            <w:r>
              <w:rPr>
                <w:rFonts w:ascii="MS Mincho" w:hAnsi="MS Mincho" w:cs="MS Mincho"/>
                <w:b/>
              </w:rPr>
              <w:t>✈</w:t>
            </w:r>
            <w:r>
              <w:rPr>
                <w:rFonts w:hint="eastAsia"/>
                <w:b/>
              </w:rPr>
              <w:t>【教师】讲解特殊情形下纳税义务发生时间的规定</w:t>
            </w:r>
          </w:p>
          <w:p w14:paraId="4B5C796A">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（1）因人民法院、仲裁委员会的生效法律文书或者监察机关出具的监察文书等发生土地、房屋权属转移的，纳税义务发生时间为法律文书等生效的当日。</w:t>
            </w:r>
          </w:p>
          <w:p w14:paraId="4536E8F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（2）因发生改变土地、房屋用途等情形应当缴纳已经减征、免征契税税款的，纳税义务发生时间为发生改变有关土地、房屋用途等情形的当日。</w:t>
            </w:r>
          </w:p>
          <w:p w14:paraId="06E174B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（3）因改变土地性质、容积率等土地使用条件需补缴土地出让价款，应当缴纳契税的，纳税义务发生时间为改变土地使用条件的当日。</w:t>
            </w:r>
          </w:p>
          <w:p w14:paraId="2D9EE8A0">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发生上述情形，按规定不再需要办理土地、房屋权属登记的，纳税人应自纳税义务发生之日起90日内申报缴纳契税。</w:t>
            </w:r>
          </w:p>
          <w:p w14:paraId="64F3BE21">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4774AC5F">
            <w:pPr>
              <w:pStyle w:val="4"/>
              <w:ind w:firstLine="360" w:firstLineChars="200"/>
              <w:rPr>
                <w:b/>
                <w:lang w:bidi="ar"/>
              </w:rPr>
            </w:pPr>
            <w:r>
              <w:rPr>
                <w:rFonts w:hint="eastAsia"/>
                <w:b/>
                <w:lang w:bidi="ar"/>
              </w:rPr>
              <w:t>2．纳税地点</w:t>
            </w:r>
          </w:p>
          <w:p w14:paraId="7CC0F875">
            <w:pPr>
              <w:pStyle w:val="4"/>
              <w:ind w:firstLine="360" w:firstLineChars="200"/>
              <w:rPr>
                <w:lang w:bidi="ar"/>
              </w:rPr>
            </w:pPr>
            <w:r>
              <w:rPr>
                <w:rFonts w:hint="eastAsia"/>
                <w:lang w:bidi="ar"/>
              </w:rPr>
              <w:t>纳税人应向土地、房屋所在地的税务机关办理纳税申报。</w:t>
            </w:r>
          </w:p>
          <w:p w14:paraId="17A18A56">
            <w:pPr>
              <w:pStyle w:val="4"/>
              <w:ind w:firstLine="360" w:firstLineChars="200"/>
              <w:rPr>
                <w:b/>
                <w:lang w:bidi="ar"/>
              </w:rPr>
            </w:pPr>
            <w:r>
              <w:rPr>
                <w:rFonts w:hint="eastAsia"/>
                <w:b/>
                <w:lang w:bidi="ar"/>
              </w:rPr>
              <w:t>3．纳税期限</w:t>
            </w:r>
          </w:p>
          <w:p w14:paraId="3DFD33AB">
            <w:pPr>
              <w:pStyle w:val="4"/>
              <w:ind w:firstLine="360" w:firstLineChars="200"/>
              <w:rPr>
                <w:lang w:bidi="ar"/>
              </w:rPr>
            </w:pPr>
            <w:r>
              <w:rPr>
                <w:rFonts w:hint="eastAsia"/>
                <w:lang w:bidi="ar"/>
              </w:rPr>
              <w:t>纳税人应在依法办理土地、房屋权属登记手续前申报缴纳契税。</w:t>
            </w:r>
          </w:p>
          <w:p w14:paraId="101E59C4">
            <w:pPr>
              <w:pStyle w:val="4"/>
              <w:shd w:val="clear" w:color="auto" w:fill="FDF3ED"/>
              <w:ind w:firstLine="360" w:firstLineChars="200"/>
              <w:rPr>
                <w:rFonts w:ascii="MS Mincho" w:hAnsi="MS Mincho" w:cs="MS Mincho"/>
                <w:b/>
              </w:rPr>
            </w:pPr>
            <w:r>
              <w:rPr>
                <w:rFonts w:hint="eastAsia"/>
                <w:b/>
              </w:rPr>
              <w:t>【知识拓展】</w:t>
            </w:r>
          </w:p>
          <w:p w14:paraId="6BB15744">
            <w:pPr>
              <w:pStyle w:val="4"/>
              <w:shd w:val="clear" w:color="auto" w:fill="FDF3ED"/>
              <w:ind w:firstLine="360" w:firstLineChars="200"/>
              <w:rPr>
                <w:b/>
              </w:rPr>
            </w:pPr>
            <w:r>
              <w:rPr>
                <w:rFonts w:ascii="MS Mincho" w:hAnsi="MS Mincho" w:cs="MS Mincho"/>
                <w:b/>
              </w:rPr>
              <w:t>✈</w:t>
            </w:r>
            <w:r>
              <w:rPr>
                <w:rFonts w:hint="eastAsia"/>
                <w:b/>
              </w:rPr>
              <w:t>【教师】讲解纳税人办理纳税事宜后的相关知识</w:t>
            </w:r>
          </w:p>
          <w:p w14:paraId="2004E36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纳税人办理纳税事宜后，税务机关应当开具契税完税凭证。纳税人办理土地、房屋权属登记时，不动产登记机构应当查验契税完税、减免税凭证或者有关信息。纳税人未按照规定缴纳契税的，不动产登记机构不予办理土地、房屋权属登记。</w:t>
            </w:r>
          </w:p>
          <w:p w14:paraId="0193EFFE">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69F2C08">
            <w:pPr>
              <w:pStyle w:val="4"/>
              <w:ind w:firstLine="360" w:firstLineChars="200"/>
              <w:rPr>
                <w:b/>
                <w:lang w:bidi="ar"/>
              </w:rPr>
            </w:pPr>
            <w:r>
              <w:rPr>
                <w:rFonts w:hint="eastAsia"/>
                <w:b/>
                <w:lang w:bidi="ar"/>
              </w:rPr>
              <w:t>（二）纳税申报</w:t>
            </w:r>
          </w:p>
          <w:p w14:paraId="7D6E25A4">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【教师】讲解契税的纳税申报如何填写</w:t>
            </w:r>
          </w:p>
          <w:p w14:paraId="1247BFEA">
            <w:pPr>
              <w:pStyle w:val="4"/>
              <w:ind w:firstLine="360" w:firstLineChars="200"/>
              <w:rPr>
                <w:lang w:bidi="ar"/>
              </w:rPr>
            </w:pPr>
            <w:r>
              <w:rPr>
                <w:rFonts w:hint="eastAsia"/>
                <w:lang w:bidi="ar"/>
              </w:rPr>
              <w:t>契税的纳税人应按照税法的有关规定及时办理纳税申报，并如实填写《契税税源明细表》（见表9-3）与《财产和行为税纳税申报表》（见表7-4）。</w:t>
            </w:r>
          </w:p>
          <w:p w14:paraId="4786F7F5">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7E13E6F1">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”表</w:t>
            </w:r>
            <w:r>
              <w:rPr>
                <w:rFonts w:hint="eastAsia" w:ascii="微软雅黑" w:hAnsi="微软雅黑" w:eastAsia="微软雅黑" w:cs="MS Mincho"/>
                <w:b/>
                <w:sz w:val="18"/>
                <w:szCs w:val="18"/>
                <w:lang w:val="en-US" w:eastAsia="zh-CN"/>
              </w:rPr>
              <w:t>7</w:t>
            </w:r>
            <w:r>
              <w:rPr>
                <w:rFonts w:ascii="微软雅黑" w:hAnsi="微软雅黑" w:eastAsia="微软雅黑" w:cs="MS Mincho"/>
                <w:b/>
                <w:sz w:val="18"/>
                <w:szCs w:val="18"/>
              </w:rPr>
              <w:t>-</w:t>
            </w:r>
            <w:r>
              <w:rPr>
                <w:rFonts w:hint="eastAsia" w:ascii="微软雅黑" w:hAnsi="微软雅黑" w:eastAsia="微软雅黑" w:cs="MS Mincho"/>
                <w:b/>
                <w:sz w:val="18"/>
                <w:szCs w:val="18"/>
                <w:lang w:val="en-US" w:eastAsia="zh-CN"/>
              </w:rPr>
              <w:t>4</w:t>
            </w:r>
            <w:r>
              <w:rPr>
                <w:rFonts w:ascii="微软雅黑" w:hAnsi="微软雅黑" w:eastAsia="微软雅黑" w:cs="MS Mincho"/>
                <w:b/>
                <w:sz w:val="18"/>
                <w:szCs w:val="18"/>
              </w:rPr>
              <w:t>填写说明”</w:t>
            </w:r>
            <w:r>
              <w:rPr>
                <w:rFonts w:hint="eastAsia" w:ascii="微软雅黑" w:hAnsi="微软雅黑" w:eastAsia="微软雅黑" w:cs="MS Mincho"/>
                <w:b/>
                <w:sz w:val="18"/>
                <w:szCs w:val="18"/>
              </w:rPr>
              <w:t>视频（详见教材），帮助学生了解“契税税源明细表”的填写</w:t>
            </w:r>
            <w:r>
              <w:rPr>
                <w:rFonts w:ascii="微软雅黑" w:hAnsi="微软雅黑" w:eastAsia="微软雅黑" w:cs="MS Mincho"/>
                <w:b/>
                <w:sz w:val="18"/>
                <w:szCs w:val="18"/>
              </w:rPr>
              <w:t>方法</w:t>
            </w:r>
          </w:p>
          <w:p w14:paraId="12647D0D">
            <w:pPr>
              <w:shd w:val="clear" w:color="auto" w:fill="FDF3ED"/>
              <w:ind w:firstLine="361" w:firstLineChars="200"/>
              <w:rPr>
                <w:rFonts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71C8BDC1">
            <w:pPr>
              <w:pStyle w:val="4"/>
              <w:ind w:firstLine="360" w:firstLineChars="200"/>
              <w:jc w:val="center"/>
              <w:rPr>
                <w:lang w:bidi="ar"/>
              </w:rPr>
            </w:pPr>
            <w:r>
              <w:rPr>
                <w:rFonts w:hint="eastAsia"/>
                <w:lang w:bidi="ar"/>
              </w:rPr>
              <w:t>表9-3  契税税源明细表</w:t>
            </w:r>
          </w:p>
          <w:p w14:paraId="676F7FDF">
            <w:pPr>
              <w:pStyle w:val="4"/>
              <w:ind w:firstLine="360" w:firstLineChars="200"/>
              <w:rPr>
                <w:lang w:bidi="ar"/>
              </w:rPr>
            </w:pPr>
            <w:r>
              <w:rPr>
                <w:rFonts w:hint="eastAsia"/>
                <w:lang w:bidi="ar"/>
              </w:rPr>
              <w:t>纳税人识别号（统一社会信用代码）：□□□□□□□□□□□□□□□□□□</w:t>
            </w:r>
          </w:p>
          <w:p w14:paraId="1319D040">
            <w:pPr>
              <w:pStyle w:val="4"/>
              <w:ind w:firstLine="360" w:firstLineChars="200"/>
              <w:rPr>
                <w:lang w:bidi="ar"/>
              </w:rPr>
            </w:pPr>
            <w:r>
              <w:rPr>
                <w:rFonts w:hint="eastAsia"/>
                <w:lang w:bidi="ar"/>
              </w:rPr>
              <w:t>纳税人名称：</w:t>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ab/>
            </w:r>
            <w:r>
              <w:rPr>
                <w:rFonts w:hint="eastAsia"/>
                <w:lang w:bidi="ar"/>
              </w:rPr>
              <w:t xml:space="preserve">  金额单位：人民币元（列至角分）；面积单位：平方米</w:t>
            </w:r>
          </w:p>
          <w:tbl>
            <w:tblPr>
              <w:tblStyle w:val="2"/>
              <w:tblW w:w="8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151"/>
              <w:gridCol w:w="1258"/>
              <w:gridCol w:w="1205"/>
              <w:gridCol w:w="1181"/>
              <w:gridCol w:w="2009"/>
            </w:tblGrid>
            <w:tr w14:paraId="2DCC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276" w:type="dxa"/>
                  <w:vAlign w:val="center"/>
                </w:tcPr>
                <w:p w14:paraId="7FE930A6">
                  <w:pPr>
                    <w:pStyle w:val="6"/>
                    <w:jc w:val="center"/>
                    <w:rPr>
                      <w:rFonts w:ascii="宋体" w:hAnsi="宋体"/>
                      <w:color w:val="000000"/>
                      <w:sz w:val="18"/>
                      <w:szCs w:val="18"/>
                    </w:rPr>
                  </w:pPr>
                  <w:r>
                    <w:rPr>
                      <w:rFonts w:hint="eastAsia" w:ascii="宋体" w:hAnsi="宋体"/>
                      <w:color w:val="000000"/>
                      <w:sz w:val="18"/>
                      <w:szCs w:val="18"/>
                    </w:rPr>
                    <w:t>*税源编号</w:t>
                  </w:r>
                </w:p>
              </w:tc>
              <w:tc>
                <w:tcPr>
                  <w:tcW w:w="1151" w:type="dxa"/>
                  <w:vAlign w:val="center"/>
                </w:tcPr>
                <w:p w14:paraId="24B8599A">
                  <w:pPr>
                    <w:pStyle w:val="6"/>
                    <w:jc w:val="center"/>
                    <w:rPr>
                      <w:rFonts w:ascii="宋体" w:hAnsi="宋体"/>
                      <w:color w:val="000000"/>
                      <w:sz w:val="18"/>
                      <w:szCs w:val="18"/>
                    </w:rPr>
                  </w:pPr>
                  <w:r>
                    <w:rPr>
                      <w:rFonts w:hint="eastAsia" w:ascii="宋体" w:hAnsi="宋体"/>
                      <w:color w:val="000000"/>
                      <w:sz w:val="18"/>
                      <w:szCs w:val="18"/>
                    </w:rPr>
                    <w:t>（系统自动</w:t>
                  </w:r>
                  <w:r>
                    <w:rPr>
                      <w:rFonts w:ascii="宋体" w:hAnsi="宋体"/>
                      <w:color w:val="000000"/>
                      <w:sz w:val="18"/>
                      <w:szCs w:val="18"/>
                    </w:rPr>
                    <w:br w:type="textWrapping"/>
                  </w:r>
                  <w:r>
                    <w:rPr>
                      <w:rFonts w:hint="eastAsia" w:ascii="宋体" w:hAnsi="宋体"/>
                      <w:color w:val="000000"/>
                      <w:sz w:val="18"/>
                      <w:szCs w:val="18"/>
                    </w:rPr>
                    <w:t>带出）</w:t>
                  </w:r>
                </w:p>
              </w:tc>
              <w:tc>
                <w:tcPr>
                  <w:tcW w:w="1258" w:type="dxa"/>
                  <w:vAlign w:val="center"/>
                </w:tcPr>
                <w:p w14:paraId="7926BF62">
                  <w:pPr>
                    <w:pStyle w:val="6"/>
                    <w:jc w:val="center"/>
                    <w:rPr>
                      <w:rFonts w:ascii="宋体" w:hAnsi="宋体"/>
                      <w:color w:val="000000"/>
                      <w:sz w:val="18"/>
                      <w:szCs w:val="18"/>
                    </w:rPr>
                  </w:pPr>
                  <w:r>
                    <w:rPr>
                      <w:rFonts w:hint="eastAsia" w:ascii="宋体" w:hAnsi="宋体"/>
                      <w:color w:val="000000"/>
                      <w:sz w:val="18"/>
                      <w:szCs w:val="18"/>
                    </w:rPr>
                    <w:t>*土地房屋坐落地址</w:t>
                  </w:r>
                </w:p>
              </w:tc>
              <w:tc>
                <w:tcPr>
                  <w:tcW w:w="1205" w:type="dxa"/>
                  <w:noWrap/>
                  <w:vAlign w:val="center"/>
                </w:tcPr>
                <w:p w14:paraId="002DCBE9">
                  <w:pPr>
                    <w:pStyle w:val="6"/>
                    <w:jc w:val="center"/>
                    <w:rPr>
                      <w:rFonts w:ascii="宋体" w:hAnsi="宋体"/>
                      <w:color w:val="000000"/>
                      <w:sz w:val="18"/>
                      <w:szCs w:val="18"/>
                    </w:rPr>
                  </w:pPr>
                  <w:r>
                    <w:rPr>
                      <w:rFonts w:hint="eastAsia" w:ascii="宋体" w:hAnsi="宋体"/>
                      <w:color w:val="000000"/>
                      <w:sz w:val="18"/>
                      <w:szCs w:val="18"/>
                    </w:rPr>
                    <w:t>（必填）</w:t>
                  </w:r>
                </w:p>
              </w:tc>
              <w:tc>
                <w:tcPr>
                  <w:tcW w:w="1181" w:type="dxa"/>
                  <w:vAlign w:val="center"/>
                </w:tcPr>
                <w:p w14:paraId="0F35B2FD">
                  <w:pPr>
                    <w:pStyle w:val="6"/>
                    <w:jc w:val="center"/>
                    <w:rPr>
                      <w:rFonts w:ascii="宋体" w:hAnsi="宋体"/>
                      <w:color w:val="000000"/>
                      <w:sz w:val="18"/>
                      <w:szCs w:val="18"/>
                    </w:rPr>
                  </w:pPr>
                  <w:r>
                    <w:rPr>
                      <w:rFonts w:hint="eastAsia" w:ascii="宋体" w:hAnsi="宋体"/>
                      <w:color w:val="000000"/>
                      <w:sz w:val="18"/>
                      <w:szCs w:val="18"/>
                    </w:rPr>
                    <w:t>不动产单元代码</w:t>
                  </w:r>
                </w:p>
              </w:tc>
              <w:tc>
                <w:tcPr>
                  <w:tcW w:w="2009" w:type="dxa"/>
                  <w:noWrap/>
                  <w:vAlign w:val="center"/>
                </w:tcPr>
                <w:p w14:paraId="34209D41">
                  <w:pPr>
                    <w:pStyle w:val="6"/>
                    <w:jc w:val="center"/>
                    <w:rPr>
                      <w:rFonts w:ascii="宋体" w:hAnsi="宋体"/>
                      <w:color w:val="000000"/>
                      <w:sz w:val="18"/>
                      <w:szCs w:val="18"/>
                    </w:rPr>
                  </w:pPr>
                  <w:r>
                    <w:rPr>
                      <w:rFonts w:hint="eastAsia" w:ascii="宋体" w:hAnsi="宋体"/>
                      <w:color w:val="000000"/>
                      <w:sz w:val="18"/>
                      <w:szCs w:val="18"/>
                    </w:rPr>
                    <w:t>（有不动产权证的，必填）</w:t>
                  </w:r>
                </w:p>
              </w:tc>
            </w:tr>
            <w:tr w14:paraId="41F6E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1276" w:type="dxa"/>
                  <w:vAlign w:val="center"/>
                </w:tcPr>
                <w:p w14:paraId="69F0069E">
                  <w:pPr>
                    <w:pStyle w:val="6"/>
                    <w:jc w:val="center"/>
                    <w:rPr>
                      <w:rFonts w:ascii="宋体" w:hAnsi="宋体"/>
                      <w:color w:val="000000"/>
                      <w:sz w:val="18"/>
                      <w:szCs w:val="18"/>
                    </w:rPr>
                  </w:pPr>
                  <w:r>
                    <w:rPr>
                      <w:rFonts w:hint="eastAsia" w:ascii="宋体" w:hAnsi="宋体"/>
                      <w:color w:val="000000"/>
                      <w:sz w:val="18"/>
                      <w:szCs w:val="18"/>
                    </w:rPr>
                    <w:t>合同编号</w:t>
                  </w:r>
                </w:p>
              </w:tc>
              <w:tc>
                <w:tcPr>
                  <w:tcW w:w="1151" w:type="dxa"/>
                  <w:vAlign w:val="center"/>
                </w:tcPr>
                <w:p w14:paraId="03675125">
                  <w:pPr>
                    <w:pStyle w:val="6"/>
                    <w:jc w:val="center"/>
                    <w:rPr>
                      <w:rFonts w:ascii="宋体" w:hAnsi="宋体"/>
                      <w:color w:val="000000"/>
                      <w:sz w:val="18"/>
                      <w:szCs w:val="18"/>
                    </w:rPr>
                  </w:pPr>
                  <w:r>
                    <w:rPr>
                      <w:rFonts w:hint="eastAsia" w:ascii="宋体" w:hAnsi="宋体"/>
                      <w:color w:val="000000"/>
                      <w:sz w:val="18"/>
                      <w:szCs w:val="18"/>
                    </w:rPr>
                    <w:t>（有合同编号的，必填）</w:t>
                  </w:r>
                </w:p>
              </w:tc>
              <w:tc>
                <w:tcPr>
                  <w:tcW w:w="1258" w:type="dxa"/>
                  <w:vAlign w:val="center"/>
                </w:tcPr>
                <w:p w14:paraId="2F5DA853">
                  <w:pPr>
                    <w:pStyle w:val="6"/>
                    <w:jc w:val="center"/>
                    <w:rPr>
                      <w:rFonts w:ascii="宋体" w:hAnsi="宋体"/>
                      <w:color w:val="000000"/>
                      <w:sz w:val="18"/>
                      <w:szCs w:val="18"/>
                    </w:rPr>
                  </w:pPr>
                  <w:r>
                    <w:rPr>
                      <w:rFonts w:hint="eastAsia" w:ascii="宋体" w:hAnsi="宋体"/>
                      <w:color w:val="000000"/>
                      <w:sz w:val="18"/>
                      <w:szCs w:val="18"/>
                    </w:rPr>
                    <w:t>*合同签订</w:t>
                  </w:r>
                  <w:r>
                    <w:rPr>
                      <w:rFonts w:ascii="宋体" w:hAnsi="宋体"/>
                      <w:color w:val="000000"/>
                      <w:sz w:val="18"/>
                      <w:szCs w:val="18"/>
                    </w:rPr>
                    <w:br w:type="textWrapping"/>
                  </w:r>
                  <w:r>
                    <w:rPr>
                      <w:rFonts w:hint="eastAsia" w:ascii="宋体" w:hAnsi="宋体"/>
                      <w:color w:val="000000"/>
                      <w:sz w:val="18"/>
                      <w:szCs w:val="18"/>
                    </w:rPr>
                    <w:t>日期</w:t>
                  </w:r>
                </w:p>
              </w:tc>
              <w:tc>
                <w:tcPr>
                  <w:tcW w:w="1205" w:type="dxa"/>
                  <w:vAlign w:val="center"/>
                </w:tcPr>
                <w:p w14:paraId="7F6239D2">
                  <w:pPr>
                    <w:pStyle w:val="6"/>
                    <w:jc w:val="center"/>
                    <w:rPr>
                      <w:rFonts w:ascii="宋体" w:hAnsi="宋体"/>
                      <w:color w:val="000000"/>
                      <w:sz w:val="18"/>
                      <w:szCs w:val="18"/>
                    </w:rPr>
                  </w:pPr>
                  <w:r>
                    <w:rPr>
                      <w:rFonts w:hint="eastAsia" w:ascii="宋体" w:hAnsi="宋体"/>
                      <w:color w:val="000000"/>
                      <w:sz w:val="18"/>
                      <w:szCs w:val="18"/>
                    </w:rPr>
                    <w:t>（必填）</w:t>
                  </w:r>
                </w:p>
              </w:tc>
              <w:tc>
                <w:tcPr>
                  <w:tcW w:w="1181" w:type="dxa"/>
                  <w:vAlign w:val="center"/>
                </w:tcPr>
                <w:p w14:paraId="38AEFCA4">
                  <w:pPr>
                    <w:pStyle w:val="6"/>
                    <w:rPr>
                      <w:rFonts w:ascii="宋体" w:hAnsi="宋体"/>
                      <w:color w:val="000000"/>
                      <w:sz w:val="18"/>
                      <w:szCs w:val="18"/>
                    </w:rPr>
                  </w:pPr>
                  <w:r>
                    <w:rPr>
                      <w:rFonts w:hint="eastAsia" w:ascii="宋体" w:hAnsi="宋体"/>
                      <w:color w:val="000000"/>
                      <w:sz w:val="18"/>
                      <w:szCs w:val="18"/>
                    </w:rPr>
                    <w:t>*共有方式</w:t>
                  </w:r>
                </w:p>
              </w:tc>
              <w:tc>
                <w:tcPr>
                  <w:tcW w:w="2009" w:type="dxa"/>
                  <w:vAlign w:val="center"/>
                </w:tcPr>
                <w:p w14:paraId="43B12342">
                  <w:pPr>
                    <w:pStyle w:val="6"/>
                    <w:tabs>
                      <w:tab w:val="left" w:pos="360"/>
                    </w:tabs>
                    <w:jc w:val="left"/>
                    <w:rPr>
                      <w:rFonts w:ascii="宋体" w:hAnsi="宋体"/>
                      <w:color w:val="000000"/>
                      <w:sz w:val="18"/>
                      <w:szCs w:val="18"/>
                    </w:rPr>
                  </w:pPr>
                  <w:r>
                    <w:rPr>
                      <w:rFonts w:hint="eastAsia" w:ascii="宋体" w:hAnsi="宋体"/>
                      <w:color w:val="000000"/>
                      <w:sz w:val="18"/>
                      <w:szCs w:val="18"/>
                    </w:rPr>
                    <w:t>□单独所有</w:t>
                  </w:r>
                </w:p>
                <w:p w14:paraId="04CDDC77">
                  <w:pPr>
                    <w:pStyle w:val="6"/>
                    <w:tabs>
                      <w:tab w:val="left" w:pos="360"/>
                    </w:tabs>
                    <w:jc w:val="left"/>
                    <w:rPr>
                      <w:rFonts w:ascii="宋体" w:hAnsi="宋体"/>
                      <w:color w:val="000000"/>
                      <w:sz w:val="18"/>
                      <w:szCs w:val="18"/>
                    </w:rPr>
                  </w:pPr>
                  <w:r>
                    <w:rPr>
                      <w:rFonts w:hint="eastAsia" w:ascii="宋体" w:hAnsi="宋体"/>
                      <w:color w:val="000000"/>
                      <w:sz w:val="18"/>
                      <w:szCs w:val="18"/>
                    </w:rPr>
                    <w:t>□按份共有</w:t>
                  </w:r>
                </w:p>
                <w:p w14:paraId="53A5D6A0">
                  <w:pPr>
                    <w:pStyle w:val="6"/>
                    <w:jc w:val="left"/>
                    <w:rPr>
                      <w:rFonts w:ascii="宋体" w:hAnsi="宋体"/>
                      <w:color w:val="000000"/>
                      <w:sz w:val="18"/>
                      <w:szCs w:val="18"/>
                    </w:rPr>
                  </w:pPr>
                  <w:r>
                    <w:rPr>
                      <w:rFonts w:hint="eastAsia" w:ascii="宋体" w:hAnsi="宋体"/>
                      <w:color w:val="000000"/>
                      <w:sz w:val="18"/>
                      <w:szCs w:val="18"/>
                    </w:rPr>
                    <w:t>（转移份额：</w:t>
                  </w:r>
                  <w:r>
                    <w:rPr>
                      <w:rFonts w:hint="eastAsia"/>
                      <w:sz w:val="18"/>
                      <w:szCs w:val="18"/>
                    </w:rPr>
                    <w:t>____</w:t>
                  </w:r>
                  <w:r>
                    <w:rPr>
                      <w:rFonts w:hint="eastAsia" w:ascii="宋体" w:hAnsi="宋体"/>
                      <w:color w:val="000000"/>
                      <w:sz w:val="18"/>
                      <w:szCs w:val="18"/>
                    </w:rPr>
                    <w:t>）</w:t>
                  </w:r>
                </w:p>
                <w:p w14:paraId="402C4A1D">
                  <w:pPr>
                    <w:pStyle w:val="7"/>
                    <w:tabs>
                      <w:tab w:val="left" w:pos="360"/>
                    </w:tabs>
                    <w:rPr>
                      <w:rFonts w:ascii="宋体" w:hAnsi="宋体" w:eastAsia="宋体"/>
                      <w:color w:val="000000"/>
                      <w:sz w:val="18"/>
                      <w:szCs w:val="18"/>
                    </w:rPr>
                  </w:pPr>
                  <w:r>
                    <w:rPr>
                      <w:rFonts w:hint="eastAsia" w:ascii="宋体" w:hAnsi="宋体"/>
                      <w:color w:val="000000"/>
                      <w:sz w:val="18"/>
                      <w:szCs w:val="18"/>
                    </w:rPr>
                    <w:t>□</w:t>
                  </w:r>
                  <w:r>
                    <w:rPr>
                      <w:rFonts w:hint="eastAsia" w:ascii="宋体" w:hAnsi="宋体" w:eastAsia="宋体"/>
                      <w:color w:val="000000"/>
                      <w:sz w:val="18"/>
                      <w:szCs w:val="18"/>
                    </w:rPr>
                    <w:t>共同共有</w:t>
                  </w:r>
                </w:p>
                <w:p w14:paraId="443F94C0">
                  <w:pPr>
                    <w:pStyle w:val="7"/>
                    <w:spacing w:after="63" w:afterLines="20"/>
                    <w:rPr>
                      <w:rFonts w:ascii="宋体" w:hAnsi="宋体"/>
                      <w:color w:val="000000"/>
                      <w:sz w:val="18"/>
                      <w:szCs w:val="18"/>
                    </w:rPr>
                  </w:pPr>
                  <w:r>
                    <w:rPr>
                      <w:rFonts w:hint="eastAsia" w:ascii="宋体" w:hAnsi="宋体" w:eastAsia="宋体"/>
                      <w:color w:val="000000"/>
                      <w:sz w:val="18"/>
                      <w:szCs w:val="18"/>
                    </w:rPr>
                    <w:t>（共有人：</w:t>
                  </w:r>
                  <w:r>
                    <w:rPr>
                      <w:rFonts w:hint="eastAsia"/>
                      <w:sz w:val="18"/>
                      <w:szCs w:val="18"/>
                    </w:rPr>
                    <w:t>_____</w:t>
                  </w:r>
                  <w:r>
                    <w:rPr>
                      <w:rFonts w:hint="eastAsia" w:ascii="宋体" w:hAnsi="宋体" w:eastAsia="宋体"/>
                      <w:color w:val="000000"/>
                      <w:sz w:val="18"/>
                      <w:szCs w:val="18"/>
                    </w:rPr>
                    <w:t>）</w:t>
                  </w:r>
                </w:p>
              </w:tc>
            </w:tr>
            <w:tr w14:paraId="1B729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76" w:type="dxa"/>
                  <w:vAlign w:val="center"/>
                </w:tcPr>
                <w:p w14:paraId="1416E019">
                  <w:pPr>
                    <w:pStyle w:val="6"/>
                    <w:jc w:val="center"/>
                    <w:rPr>
                      <w:rFonts w:ascii="宋体" w:hAnsi="宋体"/>
                      <w:color w:val="000000"/>
                      <w:sz w:val="18"/>
                      <w:szCs w:val="18"/>
                    </w:rPr>
                  </w:pPr>
                  <w:r>
                    <w:rPr>
                      <w:rFonts w:hint="eastAsia" w:ascii="宋体" w:hAnsi="宋体"/>
                      <w:color w:val="000000"/>
                      <w:sz w:val="18"/>
                      <w:szCs w:val="18"/>
                    </w:rPr>
                    <w:t>*权属转移对象</w:t>
                  </w:r>
                </w:p>
              </w:tc>
              <w:tc>
                <w:tcPr>
                  <w:tcW w:w="1151" w:type="dxa"/>
                  <w:vAlign w:val="center"/>
                </w:tcPr>
                <w:p w14:paraId="40D20971">
                  <w:pPr>
                    <w:pStyle w:val="6"/>
                    <w:jc w:val="center"/>
                    <w:rPr>
                      <w:rFonts w:ascii="宋体" w:hAnsi="宋体"/>
                      <w:color w:val="000000"/>
                      <w:sz w:val="18"/>
                      <w:szCs w:val="18"/>
                    </w:rPr>
                  </w:pPr>
                  <w:r>
                    <w:rPr>
                      <w:rFonts w:hint="eastAsia" w:ascii="宋体" w:hAnsi="宋体"/>
                      <w:color w:val="000000"/>
                      <w:sz w:val="18"/>
                      <w:szCs w:val="18"/>
                    </w:rPr>
                    <w:t>（必选）</w:t>
                  </w:r>
                </w:p>
              </w:tc>
              <w:tc>
                <w:tcPr>
                  <w:tcW w:w="1258" w:type="dxa"/>
                  <w:vAlign w:val="center"/>
                </w:tcPr>
                <w:p w14:paraId="140C91D4">
                  <w:pPr>
                    <w:pStyle w:val="6"/>
                    <w:jc w:val="center"/>
                    <w:rPr>
                      <w:rFonts w:ascii="宋体" w:hAnsi="宋体"/>
                      <w:color w:val="000000"/>
                      <w:sz w:val="18"/>
                      <w:szCs w:val="18"/>
                    </w:rPr>
                  </w:pPr>
                  <w:r>
                    <w:rPr>
                      <w:rFonts w:hint="eastAsia" w:ascii="宋体" w:hAnsi="宋体"/>
                      <w:color w:val="000000"/>
                      <w:sz w:val="18"/>
                      <w:szCs w:val="18"/>
                    </w:rPr>
                    <w:t>*权属转移</w:t>
                  </w:r>
                  <w:r>
                    <w:rPr>
                      <w:rFonts w:ascii="宋体" w:hAnsi="宋体"/>
                      <w:color w:val="000000"/>
                      <w:sz w:val="18"/>
                      <w:szCs w:val="18"/>
                    </w:rPr>
                    <w:br w:type="textWrapping"/>
                  </w:r>
                  <w:r>
                    <w:rPr>
                      <w:rFonts w:hint="eastAsia" w:ascii="宋体" w:hAnsi="宋体"/>
                      <w:color w:val="000000"/>
                      <w:sz w:val="18"/>
                      <w:szCs w:val="18"/>
                    </w:rPr>
                    <w:t>方式</w:t>
                  </w:r>
                </w:p>
              </w:tc>
              <w:tc>
                <w:tcPr>
                  <w:tcW w:w="1205" w:type="dxa"/>
                  <w:vAlign w:val="center"/>
                </w:tcPr>
                <w:p w14:paraId="0B6D3D90">
                  <w:pPr>
                    <w:pStyle w:val="6"/>
                    <w:jc w:val="center"/>
                    <w:rPr>
                      <w:rFonts w:ascii="宋体" w:hAnsi="宋体"/>
                      <w:color w:val="000000"/>
                      <w:sz w:val="18"/>
                      <w:szCs w:val="18"/>
                    </w:rPr>
                  </w:pPr>
                  <w:r>
                    <w:rPr>
                      <w:rFonts w:hint="eastAsia" w:ascii="宋体" w:hAnsi="宋体"/>
                      <w:color w:val="000000"/>
                      <w:sz w:val="18"/>
                      <w:szCs w:val="18"/>
                    </w:rPr>
                    <w:t>（必选）</w:t>
                  </w:r>
                </w:p>
              </w:tc>
              <w:tc>
                <w:tcPr>
                  <w:tcW w:w="1181" w:type="dxa"/>
                  <w:vAlign w:val="center"/>
                </w:tcPr>
                <w:p w14:paraId="0EE17B3D">
                  <w:pPr>
                    <w:pStyle w:val="6"/>
                    <w:jc w:val="center"/>
                    <w:rPr>
                      <w:rFonts w:ascii="宋体" w:hAnsi="宋体"/>
                      <w:color w:val="000000"/>
                      <w:sz w:val="18"/>
                      <w:szCs w:val="18"/>
                    </w:rPr>
                  </w:pPr>
                  <w:r>
                    <w:rPr>
                      <w:rFonts w:hint="eastAsia" w:ascii="宋体" w:hAnsi="宋体"/>
                      <w:color w:val="000000"/>
                      <w:sz w:val="18"/>
                      <w:szCs w:val="18"/>
                    </w:rPr>
                    <w:t>*用途</w:t>
                  </w:r>
                </w:p>
              </w:tc>
              <w:tc>
                <w:tcPr>
                  <w:tcW w:w="2009" w:type="dxa"/>
                  <w:vAlign w:val="center"/>
                </w:tcPr>
                <w:p w14:paraId="4E1F8E8A">
                  <w:pPr>
                    <w:pStyle w:val="6"/>
                    <w:jc w:val="center"/>
                    <w:rPr>
                      <w:rFonts w:ascii="宋体" w:hAnsi="宋体"/>
                      <w:color w:val="000000"/>
                      <w:sz w:val="18"/>
                      <w:szCs w:val="18"/>
                    </w:rPr>
                  </w:pPr>
                  <w:r>
                    <w:rPr>
                      <w:rFonts w:hint="eastAsia" w:ascii="宋体" w:hAnsi="宋体"/>
                      <w:color w:val="000000"/>
                      <w:sz w:val="18"/>
                      <w:szCs w:val="18"/>
                    </w:rPr>
                    <w:t>（必选）</w:t>
                  </w:r>
                </w:p>
              </w:tc>
            </w:tr>
            <w:tr w14:paraId="3E45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76" w:type="dxa"/>
                  <w:vAlign w:val="center"/>
                </w:tcPr>
                <w:p w14:paraId="5A66D2FE">
                  <w:pPr>
                    <w:pStyle w:val="6"/>
                    <w:jc w:val="center"/>
                    <w:rPr>
                      <w:rFonts w:ascii="宋体" w:hAnsi="宋体"/>
                      <w:color w:val="000000"/>
                      <w:sz w:val="18"/>
                      <w:szCs w:val="18"/>
                    </w:rPr>
                  </w:pPr>
                  <w:r>
                    <w:rPr>
                      <w:rFonts w:hint="eastAsia" w:ascii="宋体" w:hAnsi="宋体"/>
                      <w:color w:val="000000"/>
                      <w:sz w:val="18"/>
                      <w:szCs w:val="18"/>
                    </w:rPr>
                    <w:t>*成交价格</w:t>
                  </w:r>
                </w:p>
                <w:p w14:paraId="63806C62">
                  <w:pPr>
                    <w:pStyle w:val="6"/>
                    <w:jc w:val="center"/>
                    <w:rPr>
                      <w:rFonts w:ascii="宋体" w:hAnsi="宋体"/>
                      <w:color w:val="000000"/>
                      <w:sz w:val="18"/>
                      <w:szCs w:val="18"/>
                    </w:rPr>
                  </w:pPr>
                  <w:r>
                    <w:rPr>
                      <w:rFonts w:hint="eastAsia" w:ascii="宋体" w:hAnsi="宋体"/>
                      <w:color w:val="000000"/>
                      <w:sz w:val="18"/>
                      <w:szCs w:val="18"/>
                    </w:rPr>
                    <w:t>（不含增值税）</w:t>
                  </w:r>
                </w:p>
              </w:tc>
              <w:tc>
                <w:tcPr>
                  <w:tcW w:w="1151" w:type="dxa"/>
                  <w:vAlign w:val="center"/>
                </w:tcPr>
                <w:p w14:paraId="7E45DCF0">
                  <w:pPr>
                    <w:pStyle w:val="6"/>
                    <w:jc w:val="center"/>
                    <w:rPr>
                      <w:rFonts w:ascii="宋体" w:hAnsi="宋体"/>
                      <w:color w:val="000000"/>
                      <w:sz w:val="18"/>
                      <w:szCs w:val="18"/>
                    </w:rPr>
                  </w:pPr>
                  <w:r>
                    <w:rPr>
                      <w:rFonts w:hint="eastAsia" w:ascii="宋体" w:hAnsi="宋体"/>
                      <w:color w:val="000000"/>
                      <w:sz w:val="18"/>
                      <w:szCs w:val="18"/>
                    </w:rPr>
                    <w:t>（必填）</w:t>
                  </w:r>
                </w:p>
              </w:tc>
              <w:tc>
                <w:tcPr>
                  <w:tcW w:w="1258" w:type="dxa"/>
                  <w:vAlign w:val="center"/>
                </w:tcPr>
                <w:p w14:paraId="38283A2E">
                  <w:pPr>
                    <w:pStyle w:val="6"/>
                    <w:jc w:val="center"/>
                    <w:rPr>
                      <w:rFonts w:ascii="宋体" w:hAnsi="宋体"/>
                      <w:color w:val="000000"/>
                      <w:sz w:val="18"/>
                      <w:szCs w:val="18"/>
                    </w:rPr>
                  </w:pPr>
                  <w:r>
                    <w:rPr>
                      <w:rFonts w:hint="eastAsia" w:ascii="宋体" w:hAnsi="宋体"/>
                      <w:color w:val="000000"/>
                      <w:sz w:val="18"/>
                      <w:szCs w:val="18"/>
                    </w:rPr>
                    <w:t>*权属转移</w:t>
                  </w:r>
                  <w:r>
                    <w:rPr>
                      <w:rFonts w:ascii="宋体" w:hAnsi="宋体"/>
                      <w:color w:val="000000"/>
                      <w:sz w:val="18"/>
                      <w:szCs w:val="18"/>
                    </w:rPr>
                    <w:br w:type="textWrapping"/>
                  </w:r>
                  <w:r>
                    <w:rPr>
                      <w:rFonts w:hint="eastAsia" w:ascii="宋体" w:hAnsi="宋体"/>
                      <w:color w:val="000000"/>
                      <w:sz w:val="18"/>
                      <w:szCs w:val="18"/>
                    </w:rPr>
                    <w:t>面积</w:t>
                  </w:r>
                </w:p>
              </w:tc>
              <w:tc>
                <w:tcPr>
                  <w:tcW w:w="1205" w:type="dxa"/>
                  <w:vAlign w:val="center"/>
                </w:tcPr>
                <w:p w14:paraId="665B65BE">
                  <w:pPr>
                    <w:pStyle w:val="6"/>
                    <w:jc w:val="center"/>
                    <w:rPr>
                      <w:rFonts w:ascii="宋体" w:hAnsi="宋体"/>
                      <w:color w:val="000000"/>
                      <w:sz w:val="18"/>
                      <w:szCs w:val="18"/>
                    </w:rPr>
                  </w:pPr>
                  <w:r>
                    <w:rPr>
                      <w:rFonts w:hint="eastAsia" w:ascii="宋体" w:hAnsi="宋体"/>
                      <w:color w:val="000000"/>
                      <w:sz w:val="18"/>
                      <w:szCs w:val="18"/>
                    </w:rPr>
                    <w:t>（必填）</w:t>
                  </w:r>
                </w:p>
              </w:tc>
              <w:tc>
                <w:tcPr>
                  <w:tcW w:w="1181" w:type="dxa"/>
                  <w:vAlign w:val="center"/>
                </w:tcPr>
                <w:p w14:paraId="29A4902A">
                  <w:pPr>
                    <w:pStyle w:val="6"/>
                    <w:jc w:val="center"/>
                    <w:rPr>
                      <w:rFonts w:ascii="宋体" w:hAnsi="宋体"/>
                      <w:color w:val="000000"/>
                      <w:sz w:val="18"/>
                      <w:szCs w:val="18"/>
                    </w:rPr>
                  </w:pPr>
                  <w:r>
                    <w:rPr>
                      <w:rFonts w:hint="eastAsia" w:ascii="宋体" w:hAnsi="宋体"/>
                      <w:color w:val="000000"/>
                      <w:sz w:val="18"/>
                      <w:szCs w:val="18"/>
                    </w:rPr>
                    <w:t>*成交单价</w:t>
                  </w:r>
                </w:p>
              </w:tc>
              <w:tc>
                <w:tcPr>
                  <w:tcW w:w="2009" w:type="dxa"/>
                  <w:vAlign w:val="center"/>
                </w:tcPr>
                <w:p w14:paraId="75BB92E3">
                  <w:pPr>
                    <w:pStyle w:val="6"/>
                    <w:jc w:val="center"/>
                    <w:rPr>
                      <w:rFonts w:ascii="宋体" w:hAnsi="宋体"/>
                      <w:color w:val="000000"/>
                      <w:sz w:val="18"/>
                      <w:szCs w:val="18"/>
                    </w:rPr>
                  </w:pPr>
                  <w:r>
                    <w:rPr>
                      <w:rFonts w:hint="eastAsia" w:ascii="宋体" w:hAnsi="宋体"/>
                      <w:color w:val="000000"/>
                      <w:sz w:val="18"/>
                      <w:szCs w:val="18"/>
                    </w:rPr>
                    <w:t>（系统自动带出）</w:t>
                  </w:r>
                </w:p>
              </w:tc>
            </w:tr>
            <w:tr w14:paraId="6CB0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276" w:type="dxa"/>
                  <w:vAlign w:val="center"/>
                </w:tcPr>
                <w:p w14:paraId="60527E8D">
                  <w:pPr>
                    <w:pStyle w:val="6"/>
                    <w:jc w:val="center"/>
                    <w:rPr>
                      <w:rFonts w:ascii="宋体" w:hAnsi="宋体"/>
                      <w:color w:val="000000"/>
                      <w:sz w:val="18"/>
                      <w:szCs w:val="18"/>
                    </w:rPr>
                  </w:pPr>
                  <w:r>
                    <w:rPr>
                      <w:rFonts w:hint="eastAsia" w:ascii="宋体" w:hAnsi="宋体"/>
                      <w:color w:val="000000"/>
                      <w:sz w:val="18"/>
                      <w:szCs w:val="18"/>
                    </w:rPr>
                    <w:t>*评估价格</w:t>
                  </w:r>
                </w:p>
              </w:tc>
              <w:tc>
                <w:tcPr>
                  <w:tcW w:w="2409" w:type="dxa"/>
                  <w:gridSpan w:val="2"/>
                  <w:vAlign w:val="center"/>
                </w:tcPr>
                <w:p w14:paraId="59FA901F">
                  <w:pPr>
                    <w:pStyle w:val="6"/>
                    <w:jc w:val="center"/>
                    <w:rPr>
                      <w:rFonts w:ascii="宋体" w:hAnsi="宋体"/>
                      <w:color w:val="000000"/>
                      <w:sz w:val="18"/>
                      <w:szCs w:val="18"/>
                    </w:rPr>
                  </w:pPr>
                  <w:r>
                    <w:rPr>
                      <w:rFonts w:hint="eastAsia" w:ascii="宋体" w:hAnsi="宋体"/>
                      <w:color w:val="000000"/>
                      <w:sz w:val="18"/>
                      <w:szCs w:val="18"/>
                    </w:rPr>
                    <w:t>（系统自动带出）</w:t>
                  </w:r>
                </w:p>
              </w:tc>
              <w:tc>
                <w:tcPr>
                  <w:tcW w:w="2386" w:type="dxa"/>
                  <w:gridSpan w:val="2"/>
                  <w:vAlign w:val="center"/>
                </w:tcPr>
                <w:p w14:paraId="2BCA468E">
                  <w:pPr>
                    <w:pStyle w:val="6"/>
                    <w:jc w:val="center"/>
                    <w:rPr>
                      <w:rFonts w:ascii="宋体" w:hAnsi="宋体"/>
                      <w:color w:val="000000"/>
                      <w:sz w:val="18"/>
                      <w:szCs w:val="18"/>
                    </w:rPr>
                  </w:pPr>
                  <w:r>
                    <w:rPr>
                      <w:rFonts w:hint="eastAsia" w:ascii="宋体" w:hAnsi="宋体"/>
                      <w:color w:val="000000"/>
                      <w:sz w:val="18"/>
                      <w:szCs w:val="18"/>
                    </w:rPr>
                    <w:t>*计税价格</w:t>
                  </w:r>
                </w:p>
              </w:tc>
              <w:tc>
                <w:tcPr>
                  <w:tcW w:w="2009" w:type="dxa"/>
                  <w:vAlign w:val="center"/>
                </w:tcPr>
                <w:p w14:paraId="64C24521">
                  <w:pPr>
                    <w:pStyle w:val="6"/>
                    <w:jc w:val="center"/>
                    <w:rPr>
                      <w:rFonts w:ascii="宋体" w:hAnsi="宋体"/>
                      <w:color w:val="000000"/>
                      <w:sz w:val="18"/>
                      <w:szCs w:val="18"/>
                    </w:rPr>
                  </w:pPr>
                  <w:r>
                    <w:rPr>
                      <w:rFonts w:hint="eastAsia" w:ascii="宋体" w:hAnsi="宋体"/>
                      <w:color w:val="000000"/>
                      <w:sz w:val="18"/>
                      <w:szCs w:val="18"/>
                    </w:rPr>
                    <w:t>（系统自动带出）</w:t>
                  </w:r>
                </w:p>
              </w:tc>
            </w:tr>
            <w:tr w14:paraId="71DA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276" w:type="dxa"/>
                  <w:vAlign w:val="center"/>
                </w:tcPr>
                <w:p w14:paraId="2FE8321C">
                  <w:pPr>
                    <w:pStyle w:val="6"/>
                    <w:jc w:val="center"/>
                    <w:rPr>
                      <w:rFonts w:ascii="宋体" w:hAnsi="宋体"/>
                      <w:color w:val="000000"/>
                      <w:sz w:val="18"/>
                      <w:szCs w:val="18"/>
                    </w:rPr>
                  </w:pPr>
                  <w:r>
                    <w:rPr>
                      <w:rFonts w:hint="eastAsia" w:ascii="宋体" w:hAnsi="宋体"/>
                      <w:color w:val="000000"/>
                      <w:sz w:val="18"/>
                      <w:szCs w:val="18"/>
                    </w:rPr>
                    <w:t>*适用税率</w:t>
                  </w:r>
                </w:p>
              </w:tc>
              <w:tc>
                <w:tcPr>
                  <w:tcW w:w="2409" w:type="dxa"/>
                  <w:gridSpan w:val="2"/>
                  <w:vAlign w:val="center"/>
                </w:tcPr>
                <w:p w14:paraId="1118992C">
                  <w:pPr>
                    <w:pStyle w:val="6"/>
                    <w:jc w:val="center"/>
                    <w:rPr>
                      <w:rFonts w:ascii="宋体" w:hAnsi="宋体"/>
                      <w:color w:val="000000"/>
                      <w:sz w:val="18"/>
                      <w:szCs w:val="18"/>
                    </w:rPr>
                  </w:pPr>
                  <w:r>
                    <w:rPr>
                      <w:rFonts w:hint="eastAsia" w:ascii="宋体" w:hAnsi="宋体"/>
                      <w:color w:val="000000"/>
                      <w:sz w:val="18"/>
                      <w:szCs w:val="18"/>
                    </w:rPr>
                    <w:t>（系统自动带出）</w:t>
                  </w:r>
                </w:p>
              </w:tc>
              <w:tc>
                <w:tcPr>
                  <w:tcW w:w="2386" w:type="dxa"/>
                  <w:gridSpan w:val="2"/>
                  <w:vAlign w:val="center"/>
                </w:tcPr>
                <w:p w14:paraId="1F6E7C32">
                  <w:pPr>
                    <w:pStyle w:val="6"/>
                    <w:jc w:val="center"/>
                    <w:rPr>
                      <w:rFonts w:ascii="宋体" w:hAnsi="宋体"/>
                      <w:color w:val="000000"/>
                      <w:sz w:val="18"/>
                      <w:szCs w:val="18"/>
                    </w:rPr>
                  </w:pPr>
                  <w:r>
                    <w:rPr>
                      <w:rFonts w:hint="eastAsia" w:ascii="宋体" w:hAnsi="宋体"/>
                      <w:color w:val="000000"/>
                      <w:sz w:val="18"/>
                      <w:szCs w:val="18"/>
                    </w:rPr>
                    <w:t>权属登记日期</w:t>
                  </w:r>
                </w:p>
              </w:tc>
              <w:tc>
                <w:tcPr>
                  <w:tcW w:w="2009" w:type="dxa"/>
                  <w:vAlign w:val="center"/>
                </w:tcPr>
                <w:p w14:paraId="7F9102D6">
                  <w:pPr>
                    <w:pStyle w:val="6"/>
                    <w:jc w:val="center"/>
                    <w:rPr>
                      <w:rFonts w:ascii="宋体" w:hAnsi="宋体"/>
                      <w:color w:val="000000"/>
                      <w:sz w:val="18"/>
                      <w:szCs w:val="18"/>
                    </w:rPr>
                  </w:pPr>
                  <w:r>
                    <w:rPr>
                      <w:rFonts w:hint="eastAsia" w:ascii="宋体" w:hAnsi="宋体"/>
                      <w:color w:val="000000"/>
                      <w:sz w:val="18"/>
                      <w:szCs w:val="18"/>
                    </w:rPr>
                    <w:t>（已办理权属登记的，必填）</w:t>
                  </w:r>
                </w:p>
              </w:tc>
            </w:tr>
            <w:tr w14:paraId="623F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1276" w:type="dxa"/>
                  <w:vAlign w:val="center"/>
                </w:tcPr>
                <w:p w14:paraId="6F6B9933">
                  <w:pPr>
                    <w:pStyle w:val="6"/>
                    <w:jc w:val="center"/>
                    <w:rPr>
                      <w:sz w:val="18"/>
                      <w:szCs w:val="18"/>
                    </w:rPr>
                  </w:pPr>
                  <w:r>
                    <w:rPr>
                      <w:rFonts w:hint="eastAsia" w:ascii="宋体" w:hAnsi="宋体"/>
                      <w:color w:val="000000"/>
                      <w:sz w:val="18"/>
                      <w:szCs w:val="18"/>
                    </w:rPr>
                    <w:t>居民购房减免</w:t>
                  </w:r>
                  <w:r>
                    <w:rPr>
                      <w:rFonts w:hint="eastAsia"/>
                      <w:sz w:val="18"/>
                      <w:szCs w:val="18"/>
                    </w:rPr>
                    <w:t>性质</w:t>
                  </w:r>
                  <w:r>
                    <w:rPr>
                      <w:rFonts w:hint="eastAsia" w:ascii="宋体" w:hAnsi="宋体"/>
                      <w:color w:val="000000"/>
                      <w:sz w:val="18"/>
                      <w:szCs w:val="18"/>
                    </w:rPr>
                    <w:t>代码和项目名称</w:t>
                  </w:r>
                </w:p>
              </w:tc>
              <w:tc>
                <w:tcPr>
                  <w:tcW w:w="2409" w:type="dxa"/>
                  <w:gridSpan w:val="2"/>
                  <w:vAlign w:val="center"/>
                </w:tcPr>
                <w:p w14:paraId="40796658">
                  <w:pPr>
                    <w:rPr>
                      <w:sz w:val="18"/>
                      <w:szCs w:val="18"/>
                    </w:rPr>
                  </w:pPr>
                </w:p>
              </w:tc>
              <w:tc>
                <w:tcPr>
                  <w:tcW w:w="2386" w:type="dxa"/>
                  <w:gridSpan w:val="2"/>
                  <w:vAlign w:val="center"/>
                </w:tcPr>
                <w:p w14:paraId="7F73D670">
                  <w:pPr>
                    <w:pStyle w:val="6"/>
                    <w:jc w:val="center"/>
                    <w:rPr>
                      <w:sz w:val="18"/>
                      <w:szCs w:val="18"/>
                    </w:rPr>
                  </w:pPr>
                  <w:r>
                    <w:rPr>
                      <w:rFonts w:hint="eastAsia"/>
                      <w:sz w:val="18"/>
                      <w:szCs w:val="18"/>
                    </w:rPr>
                    <w:t>其他减免性质代码</w:t>
                  </w:r>
                  <w:r>
                    <w:rPr>
                      <w:sz w:val="18"/>
                      <w:szCs w:val="18"/>
                    </w:rPr>
                    <w:br w:type="textWrapping"/>
                  </w:r>
                  <w:r>
                    <w:rPr>
                      <w:rFonts w:hint="eastAsia"/>
                      <w:sz w:val="18"/>
                      <w:szCs w:val="18"/>
                    </w:rPr>
                    <w:t>和项目名称</w:t>
                  </w:r>
                </w:p>
                <w:p w14:paraId="069A0B85">
                  <w:pPr>
                    <w:pStyle w:val="6"/>
                    <w:jc w:val="center"/>
                    <w:rPr>
                      <w:sz w:val="18"/>
                      <w:szCs w:val="18"/>
                    </w:rPr>
                  </w:pPr>
                  <w:r>
                    <w:rPr>
                      <w:rFonts w:hint="eastAsia"/>
                      <w:sz w:val="18"/>
                      <w:szCs w:val="18"/>
                    </w:rPr>
                    <w:t>（抵减</w:t>
                  </w:r>
                  <w:r>
                    <w:rPr>
                      <w:rFonts w:hint="eastAsia" w:ascii="宋体" w:hAnsi="宋体"/>
                      <w:color w:val="000000"/>
                      <w:sz w:val="18"/>
                      <w:szCs w:val="18"/>
                    </w:rPr>
                    <w:t>金额</w:t>
                  </w:r>
                  <w:r>
                    <w:rPr>
                      <w:rFonts w:hint="eastAsia"/>
                      <w:sz w:val="18"/>
                      <w:szCs w:val="18"/>
                    </w:rPr>
                    <w:t>：_____）</w:t>
                  </w:r>
                </w:p>
              </w:tc>
              <w:tc>
                <w:tcPr>
                  <w:tcW w:w="2009" w:type="dxa"/>
                  <w:vAlign w:val="center"/>
                </w:tcPr>
                <w:p w14:paraId="5C9AAC9E">
                  <w:pPr>
                    <w:rPr>
                      <w:sz w:val="18"/>
                      <w:szCs w:val="18"/>
                    </w:rPr>
                  </w:pPr>
                </w:p>
              </w:tc>
            </w:tr>
          </w:tbl>
          <w:p w14:paraId="12D823C3"/>
          <w:p w14:paraId="24E33C8E">
            <w:pPr>
              <w:pStyle w:val="4"/>
              <w:shd w:val="clear" w:color="auto" w:fill="FDF3ED"/>
              <w:ind w:firstLine="360" w:firstLineChars="200"/>
              <w:rPr>
                <w:rFonts w:ascii="MS Mincho" w:hAnsi="MS Mincho" w:cs="MS Mincho"/>
                <w:b/>
              </w:rPr>
            </w:pPr>
            <w:r>
              <w:rPr>
                <w:rFonts w:hint="eastAsia"/>
                <w:b/>
              </w:rPr>
              <w:t>【课堂互动】</w:t>
            </w:r>
          </w:p>
          <w:p w14:paraId="50E05595">
            <w:pPr>
              <w:pStyle w:val="4"/>
              <w:shd w:val="clear" w:color="auto" w:fill="FDF3ED"/>
              <w:ind w:firstLine="360" w:firstLineChars="200"/>
              <w:rPr>
                <w:b/>
              </w:rPr>
            </w:pPr>
            <w:r>
              <w:rPr>
                <w:rFonts w:ascii="MS Mincho" w:hAnsi="MS Mincho" w:cs="MS Mincho"/>
                <w:b/>
              </w:rPr>
              <w:t>✈</w:t>
            </w:r>
            <w:r>
              <w:rPr>
                <w:rFonts w:hint="eastAsia"/>
                <w:b/>
              </w:rPr>
              <w:t>【教师】提出问题</w:t>
            </w:r>
          </w:p>
          <w:p w14:paraId="239A64B4">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据国家税务总局有关负责人介绍，全国2 800多个县（市、区）的不动产登记办税实现了“一窗办理”，即办税和办证资料统一受理、统一流转、统一使用，切实提升了不动产登记办税便利度。</w:t>
            </w:r>
          </w:p>
          <w:p w14:paraId="53F2100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对纳税人而言，不动产登记办税的便利化具有哪些意义？和同学讨论，说一说自己的看法。</w:t>
            </w:r>
          </w:p>
          <w:p w14:paraId="667D254D">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【学生】思考、讨论</w:t>
            </w:r>
            <w:r>
              <w:rPr>
                <w:rFonts w:ascii="Times New Roman" w:hAnsi="Times New Roman" w:eastAsia="微软雅黑"/>
                <w:b/>
                <w:sz w:val="18"/>
              </w:rPr>
              <w:t>、</w:t>
            </w:r>
            <w:r>
              <w:rPr>
                <w:rFonts w:hint="eastAsia" w:ascii="Times New Roman" w:hAnsi="Times New Roman" w:eastAsia="微软雅黑"/>
                <w:b/>
                <w:sz w:val="18"/>
              </w:rPr>
              <w:t>回答问题</w:t>
            </w:r>
          </w:p>
          <w:p w14:paraId="6AD51555">
            <w:pPr>
              <w:widowControl w:val="0"/>
              <w:shd w:val="clear" w:color="auto" w:fill="FDF3ED"/>
              <w:tabs>
                <w:tab w:val="right" w:pos="7560"/>
              </w:tabs>
              <w:spacing w:after="0" w:line="240" w:lineRule="auto"/>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【教师】评价并总结学生的回答</w:t>
            </w:r>
          </w:p>
          <w:p w14:paraId="26F535B4">
            <w:pPr>
              <w:spacing w:after="0" w:line="240" w:lineRule="auto"/>
              <w:ind w:firstLine="201" w:firstLineChars="100"/>
              <w:rPr>
                <w:rFonts w:ascii="Times New Roman" w:hAnsi="Times New Roman" w:eastAsia="微软雅黑"/>
                <w:sz w:val="18"/>
              </w:rPr>
            </w:pPr>
            <w:r>
              <w:rPr>
                <w:rFonts w:hint="eastAsia" w:ascii="微软雅黑" w:hAnsi="微软雅黑"/>
                <w:b/>
                <w:color w:val="833C0B"/>
              </w:rPr>
              <w:t>【学生】聆听、思考、理解、记录</w:t>
            </w:r>
            <w:bookmarkStart w:id="0" w:name="_GoBack"/>
            <w:bookmarkEnd w:id="0"/>
          </w:p>
        </w:tc>
      </w:tr>
      <w:tr w14:paraId="176126F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21" w:type="dxa"/>
            <w:shd w:val="clear" w:color="auto" w:fill="DEEAF6"/>
            <w:vAlign w:val="center"/>
          </w:tcPr>
          <w:p w14:paraId="37C37BDE">
            <w:pPr>
              <w:pStyle w:val="4"/>
              <w:jc w:val="center"/>
              <w:rPr>
                <w:rFonts w:ascii="微软雅黑" w:hAnsi="微软雅黑"/>
                <w:b/>
              </w:rPr>
            </w:pPr>
            <w:r>
              <w:rPr>
                <w:rFonts w:hint="eastAsia" w:ascii="微软雅黑" w:hAnsi="微软雅黑"/>
                <w:b/>
              </w:rPr>
              <w:t>课堂讨论</w:t>
            </w:r>
          </w:p>
        </w:tc>
        <w:tc>
          <w:tcPr>
            <w:tcW w:w="8238" w:type="dxa"/>
            <w:gridSpan w:val="2"/>
            <w:shd w:val="clear" w:color="auto" w:fill="FFFFFF"/>
            <w:vAlign w:val="center"/>
          </w:tcPr>
          <w:p w14:paraId="0C96B536">
            <w:pPr>
              <w:pStyle w:val="4"/>
              <w:ind w:firstLine="180" w:firstLineChars="100"/>
              <w:rPr>
                <w:rFonts w:ascii="微软雅黑" w:hAnsi="微软雅黑"/>
                <w:b/>
                <w:color w:val="1F4E79"/>
              </w:rPr>
            </w:pPr>
            <w:r>
              <w:rPr>
                <w:rFonts w:hint="eastAsia" w:ascii="微软雅黑" w:hAnsi="微软雅黑"/>
                <w:b/>
                <w:color w:val="1F4E79"/>
              </w:rPr>
              <w:t>【教师】</w:t>
            </w:r>
            <w:r>
              <w:rPr>
                <w:rFonts w:ascii="微软雅黑" w:hAnsi="微软雅黑"/>
                <w:b/>
                <w:color w:val="1F4E79"/>
              </w:rPr>
              <w:t>组织学生以小组为单位</w:t>
            </w:r>
            <w:r>
              <w:rPr>
                <w:rFonts w:hint="eastAsia" w:ascii="微软雅黑" w:hAnsi="微软雅黑"/>
                <w:b/>
                <w:color w:val="1F4E79"/>
              </w:rPr>
              <w:t>讨论以下问题：</w:t>
            </w:r>
          </w:p>
          <w:p w14:paraId="67B4151F">
            <w:pPr>
              <w:pStyle w:val="4"/>
              <w:ind w:firstLine="360" w:firstLineChars="200"/>
            </w:pPr>
            <w:r>
              <w:rPr>
                <w:rFonts w:hint="eastAsia"/>
              </w:rPr>
              <w:t>企业以自由房产投资于另一企业并取得相应的股权的，需要缴纳契税吗？</w:t>
            </w:r>
            <w:r>
              <w:t xml:space="preserve"> </w:t>
            </w:r>
          </w:p>
          <w:p w14:paraId="65F4032D">
            <w:pPr>
              <w:pStyle w:val="4"/>
              <w:ind w:left="-168" w:leftChars="-84" w:firstLine="360" w:firstLineChars="200"/>
              <w:rPr>
                <w:rFonts w:ascii="微软雅黑" w:hAnsi="微软雅黑"/>
                <w:b/>
                <w:color w:val="833C0B"/>
              </w:rPr>
            </w:pPr>
            <w:r>
              <w:rPr>
                <w:rFonts w:hint="eastAsia" w:ascii="微软雅黑" w:hAnsi="微软雅黑"/>
                <w:b/>
                <w:color w:val="833C0B"/>
              </w:rPr>
              <w:t>【学生】聆听、思考、讨论，由小组代表上台发表讨论结果</w:t>
            </w:r>
          </w:p>
          <w:p w14:paraId="75252F3B">
            <w:pPr>
              <w:pStyle w:val="4"/>
              <w:ind w:firstLine="180" w:firstLineChars="100"/>
              <w:rPr>
                <w:rFonts w:ascii="微软雅黑" w:hAnsi="微软雅黑"/>
                <w:b/>
                <w:color w:val="1F4E79"/>
              </w:rPr>
            </w:pPr>
            <w:r>
              <w:rPr>
                <w:rFonts w:hint="eastAsia" w:ascii="微软雅黑" w:hAnsi="微软雅黑"/>
                <w:b/>
                <w:color w:val="1F4E79"/>
              </w:rPr>
              <w:t>【教师】评价并总结</w:t>
            </w:r>
            <w:r>
              <w:rPr>
                <w:rFonts w:ascii="微软雅黑" w:hAnsi="微软雅黑"/>
                <w:b/>
                <w:color w:val="1F4E79"/>
              </w:rPr>
              <w:t>学生的回答</w:t>
            </w:r>
          </w:p>
          <w:p w14:paraId="05010699">
            <w:pPr>
              <w:pStyle w:val="4"/>
              <w:numPr>
                <w:ilvl w:val="0"/>
                <w:numId w:val="0"/>
              </w:numPr>
              <w:ind w:leftChars="200"/>
              <w:rPr>
                <w:rFonts w:hint="default" w:ascii="微软雅黑" w:hAnsi="微软雅黑"/>
                <w:b/>
                <w:color w:val="833C0B"/>
                <w:lang w:val="en-US" w:eastAsia="zh-CN"/>
              </w:rPr>
            </w:pPr>
          </w:p>
        </w:tc>
      </w:tr>
      <w:tr w14:paraId="4CD2BA3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21" w:type="dxa"/>
            <w:shd w:val="clear" w:color="auto" w:fill="DEEAF6"/>
            <w:vAlign w:val="center"/>
          </w:tcPr>
          <w:p w14:paraId="1968BF56">
            <w:pPr>
              <w:pStyle w:val="4"/>
              <w:jc w:val="center"/>
              <w:rPr>
                <w:rFonts w:hint="eastAsia" w:ascii="微软雅黑" w:hAnsi="微软雅黑"/>
                <w:b/>
              </w:rPr>
            </w:pPr>
            <w:r>
              <w:rPr>
                <w:rFonts w:hint="eastAsia" w:ascii="微软雅黑" w:hAnsi="微软雅黑"/>
                <w:b/>
              </w:rPr>
              <w:t>课堂实践</w:t>
            </w:r>
          </w:p>
        </w:tc>
        <w:tc>
          <w:tcPr>
            <w:tcW w:w="8238" w:type="dxa"/>
            <w:gridSpan w:val="2"/>
            <w:shd w:val="clear" w:color="auto" w:fill="FFFFFF"/>
            <w:vAlign w:val="center"/>
          </w:tcPr>
          <w:p w14:paraId="43018C87">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单位扫码观看“契税纳税申报表填写示例”视频（详见教材），然后计算宏图有限公司应缴纳的契税税额，并进行相关会计核算和</w:t>
            </w:r>
            <w:r>
              <w:rPr>
                <w:rFonts w:ascii="微软雅黑" w:hAnsi="微软雅黑"/>
                <w:b/>
                <w:color w:val="1F4E79"/>
              </w:rPr>
              <w:t>申报</w:t>
            </w:r>
          </w:p>
          <w:p w14:paraId="2991B464">
            <w:pPr>
              <w:pStyle w:val="4"/>
              <w:ind w:firstLine="180" w:firstLineChars="1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w:t>
            </w:r>
            <w:r>
              <w:rPr>
                <w:rFonts w:ascii="微软雅黑" w:hAnsi="微软雅黑"/>
                <w:b/>
                <w:color w:val="833C0B"/>
              </w:rPr>
              <w:t>核算</w:t>
            </w:r>
            <w:r>
              <w:rPr>
                <w:rFonts w:hint="eastAsia" w:ascii="微软雅黑" w:hAnsi="微软雅黑"/>
                <w:b/>
                <w:color w:val="833C0B"/>
              </w:rPr>
              <w:t>和</w:t>
            </w:r>
            <w:r>
              <w:rPr>
                <w:rFonts w:ascii="微软雅黑" w:hAnsi="微软雅黑"/>
                <w:b/>
                <w:color w:val="833C0B"/>
              </w:rPr>
              <w:t>申报</w:t>
            </w:r>
            <w:r>
              <w:rPr>
                <w:rFonts w:hint="eastAsia" w:ascii="微软雅黑" w:hAnsi="微软雅黑"/>
                <w:b/>
                <w:color w:val="833C0B"/>
              </w:rPr>
              <w:t>，由小组代表上台发表计算、</w:t>
            </w:r>
            <w:r>
              <w:rPr>
                <w:rFonts w:ascii="微软雅黑" w:hAnsi="微软雅黑"/>
                <w:b/>
                <w:color w:val="833C0B"/>
              </w:rPr>
              <w:t>核算</w:t>
            </w:r>
            <w:r>
              <w:rPr>
                <w:rFonts w:hint="eastAsia" w:ascii="微软雅黑" w:hAnsi="微软雅黑"/>
                <w:b/>
                <w:color w:val="833C0B"/>
              </w:rPr>
              <w:t>和</w:t>
            </w:r>
            <w:r>
              <w:rPr>
                <w:rFonts w:ascii="微软雅黑" w:hAnsi="微软雅黑"/>
                <w:b/>
                <w:color w:val="833C0B"/>
              </w:rPr>
              <w:t>申报</w:t>
            </w:r>
            <w:r>
              <w:rPr>
                <w:rFonts w:hint="eastAsia" w:ascii="微软雅黑" w:hAnsi="微软雅黑"/>
                <w:b/>
                <w:color w:val="833C0B"/>
              </w:rPr>
              <w:t>结果</w:t>
            </w:r>
          </w:p>
          <w:p w14:paraId="1C82B887">
            <w:pPr>
              <w:pStyle w:val="4"/>
              <w:ind w:firstLine="180" w:firstLineChars="100"/>
              <w:rPr>
                <w:rFonts w:ascii="微软雅黑" w:hAnsi="微软雅黑"/>
                <w:b/>
                <w:color w:val="1F4E79"/>
              </w:rPr>
            </w:pPr>
            <w:r>
              <w:rPr>
                <w:rFonts w:hint="eastAsia" w:ascii="微软雅黑" w:hAnsi="微软雅黑"/>
                <w:b/>
                <w:color w:val="1F4E79"/>
              </w:rPr>
              <w:t>【教师】公布正确答案，并讲解计算、核算和申报</w:t>
            </w:r>
            <w:r>
              <w:rPr>
                <w:rFonts w:ascii="微软雅黑" w:hAnsi="微软雅黑"/>
                <w:b/>
                <w:color w:val="1F4E79"/>
              </w:rPr>
              <w:t>步骤</w:t>
            </w:r>
          </w:p>
          <w:p w14:paraId="16E0AAAC">
            <w:pPr>
              <w:pStyle w:val="4"/>
              <w:ind w:left="200" w:leftChars="1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计算公司应缴纳的契税税额。</w:t>
            </w:r>
          </w:p>
          <w:p w14:paraId="7EE47D4B">
            <w:pPr>
              <w:pStyle w:val="4"/>
              <w:ind w:left="200" w:leftChars="1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en-US" w:eastAsia="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对契税进行纳税申报。</w:t>
            </w:r>
          </w:p>
          <w:p w14:paraId="06B8249C">
            <w:pPr>
              <w:pStyle w:val="4"/>
              <w:ind w:left="200" w:leftChars="100"/>
              <w:rPr>
                <w:rFonts w:ascii="微软雅黑" w:hAnsi="微软雅黑"/>
                <w:kern w:val="2"/>
                <w:szCs w:val="18"/>
                <w:lang w:val="zh-CN" w:eastAsia="zh-CN"/>
              </w:rPr>
            </w:pPr>
            <w:r>
              <w:rPr>
                <w:rFonts w:hint="eastAsia" w:ascii="微软雅黑" w:hAnsi="微软雅黑"/>
                <w:kern w:val="2"/>
                <w:szCs w:val="18"/>
                <w:lang w:val="zh-CN" w:eastAsia="zh-CN"/>
              </w:rPr>
              <w:t>填写《契税税源明细表》与《财产和行为税纳税申报表》。</w:t>
            </w:r>
          </w:p>
          <w:p w14:paraId="2C89E0F3">
            <w:pPr>
              <w:pStyle w:val="4"/>
              <w:ind w:firstLine="180" w:firstLineChars="100"/>
              <w:rPr>
                <w:rFonts w:hint="eastAsia" w:ascii="微软雅黑" w:hAnsi="微软雅黑"/>
                <w:b/>
                <w:color w:val="833C0B"/>
              </w:rPr>
            </w:pPr>
            <w:r>
              <w:rPr>
                <w:rFonts w:hint="eastAsia" w:ascii="微软雅黑" w:hAnsi="微软雅黑"/>
                <w:b/>
                <w:color w:val="833C0B"/>
              </w:rPr>
              <w:t>【学生】聆听、思考、理解、记录</w:t>
            </w:r>
          </w:p>
        </w:tc>
      </w:tr>
      <w:tr w14:paraId="3A348A9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21" w:type="dxa"/>
            <w:shd w:val="clear" w:color="auto" w:fill="DEEAF6"/>
            <w:vAlign w:val="center"/>
          </w:tcPr>
          <w:p w14:paraId="735F7C62">
            <w:pPr>
              <w:pStyle w:val="4"/>
              <w:jc w:val="center"/>
            </w:pPr>
            <w:r>
              <w:rPr>
                <w:rFonts w:hint="eastAsia" w:ascii="微软雅黑" w:hAnsi="微软雅黑"/>
                <w:b/>
              </w:rPr>
              <w:t>课堂小结</w:t>
            </w:r>
          </w:p>
        </w:tc>
        <w:tc>
          <w:tcPr>
            <w:tcW w:w="8238" w:type="dxa"/>
            <w:gridSpan w:val="2"/>
            <w:shd w:val="clear" w:color="auto" w:fill="FFFFFF"/>
            <w:vAlign w:val="center"/>
          </w:tcPr>
          <w:p w14:paraId="018229F9">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7A80F540">
            <w:pPr>
              <w:pStyle w:val="4"/>
              <w:ind w:firstLine="360" w:firstLineChars="200"/>
            </w:pPr>
            <w:r>
              <w:rPr>
                <w:rFonts w:hint="eastAsia"/>
                <w:lang w:val="en-US" w:eastAsia="zh-CN"/>
              </w:rPr>
              <w:t>契税</w:t>
            </w:r>
            <w:r>
              <w:rPr>
                <w:rFonts w:hint="eastAsia"/>
              </w:rPr>
              <w:t>的纳税人与征税范围</w:t>
            </w:r>
            <w:r>
              <w:t>、税率和税收优惠</w:t>
            </w:r>
          </w:p>
          <w:p w14:paraId="591F7450">
            <w:pPr>
              <w:pStyle w:val="4"/>
              <w:ind w:firstLine="360" w:firstLineChars="200"/>
              <w:rPr>
                <w:rFonts w:hint="eastAsia"/>
                <w:lang w:val="en-US" w:eastAsia="zh-CN"/>
              </w:rPr>
            </w:pPr>
            <w:r>
              <w:rPr>
                <w:rFonts w:hint="eastAsia"/>
                <w:lang w:val="en-US" w:eastAsia="zh-CN"/>
              </w:rPr>
              <w:t>契税应纳税额的计算</w:t>
            </w:r>
          </w:p>
          <w:p w14:paraId="242C689E">
            <w:pPr>
              <w:pStyle w:val="4"/>
              <w:ind w:firstLine="360" w:firstLineChars="200"/>
              <w:rPr>
                <w:rFonts w:hint="eastAsia"/>
                <w:lang w:val="en-US" w:eastAsia="zh-CN"/>
              </w:rPr>
            </w:pPr>
            <w:r>
              <w:rPr>
                <w:rFonts w:hint="eastAsia"/>
                <w:lang w:val="en-US" w:eastAsia="zh-CN"/>
              </w:rPr>
              <w:t>契税纳税申报</w:t>
            </w:r>
          </w:p>
          <w:p w14:paraId="500BB64C">
            <w:pPr>
              <w:pStyle w:val="4"/>
              <w:ind w:firstLine="180" w:firstLineChars="100"/>
            </w:pPr>
            <w:r>
              <w:rPr>
                <w:rFonts w:hint="eastAsia" w:ascii="微软雅黑" w:hAnsi="微软雅黑"/>
                <w:b/>
                <w:color w:val="833C0B"/>
              </w:rPr>
              <w:t>【学生】总结回顾知识点</w:t>
            </w:r>
          </w:p>
        </w:tc>
      </w:tr>
      <w:tr w14:paraId="12B2417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21" w:type="dxa"/>
            <w:shd w:val="clear" w:color="auto" w:fill="DEEAF6"/>
            <w:vAlign w:val="center"/>
          </w:tcPr>
          <w:p w14:paraId="0AE887D1">
            <w:pPr>
              <w:pStyle w:val="4"/>
              <w:jc w:val="center"/>
            </w:pPr>
            <w:r>
              <w:rPr>
                <w:rFonts w:hint="eastAsia" w:ascii="微软雅黑" w:hAnsi="微软雅黑"/>
                <w:b/>
              </w:rPr>
              <w:t>作业布置</w:t>
            </w:r>
          </w:p>
        </w:tc>
        <w:tc>
          <w:tcPr>
            <w:tcW w:w="8238" w:type="dxa"/>
            <w:gridSpan w:val="2"/>
            <w:shd w:val="clear" w:color="auto" w:fill="FFFFFF"/>
            <w:vAlign w:val="center"/>
          </w:tcPr>
          <w:p w14:paraId="0018668C">
            <w:pPr>
              <w:pStyle w:val="4"/>
              <w:ind w:left="200" w:leftChars="100"/>
              <w:rPr>
                <w:rFonts w:ascii="微软雅黑" w:hAnsi="微软雅黑"/>
                <w:b/>
                <w:color w:val="1F4E79"/>
              </w:rPr>
            </w:pPr>
            <w:r>
              <w:rPr>
                <w:rFonts w:hint="eastAsia" w:ascii="微软雅黑" w:hAnsi="微软雅黑"/>
                <w:b/>
                <w:color w:val="1F4E79"/>
              </w:rPr>
              <w:t>【教师】布置课后作业</w:t>
            </w:r>
          </w:p>
          <w:p w14:paraId="22B85081">
            <w:pPr>
              <w:pStyle w:val="4"/>
              <w:ind w:firstLine="360" w:firstLineChars="200"/>
              <w:jc w:val="both"/>
              <w:rPr>
                <w:rFonts w:hint="default" w:eastAsia="微软雅黑"/>
                <w:lang w:val="en-US" w:eastAsia="zh-CN"/>
              </w:rPr>
            </w:pPr>
            <w:r>
              <w:rPr>
                <w:rFonts w:hint="eastAsia"/>
                <w:lang w:val="en-US" w:eastAsia="zh-CN"/>
              </w:rPr>
              <w:t>见配套习题与实训</w:t>
            </w:r>
          </w:p>
          <w:p w14:paraId="2C37926F">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7A7B848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90" w:hRule="atLeast"/>
          <w:jc w:val="center"/>
        </w:trPr>
        <w:tc>
          <w:tcPr>
            <w:tcW w:w="1521" w:type="dxa"/>
            <w:shd w:val="clear" w:color="auto" w:fill="DEEAF6"/>
            <w:vAlign w:val="center"/>
          </w:tcPr>
          <w:p w14:paraId="519468A5">
            <w:pPr>
              <w:pStyle w:val="4"/>
              <w:jc w:val="center"/>
            </w:pPr>
            <w:r>
              <w:rPr>
                <w:rFonts w:hint="eastAsia" w:ascii="微软雅黑" w:hAnsi="微软雅黑"/>
                <w:b/>
              </w:rPr>
              <w:t>教学反思</w:t>
            </w:r>
          </w:p>
        </w:tc>
        <w:tc>
          <w:tcPr>
            <w:tcW w:w="8238" w:type="dxa"/>
            <w:gridSpan w:val="2"/>
            <w:shd w:val="clear" w:color="auto" w:fill="FFFFFF"/>
            <w:vAlign w:val="center"/>
          </w:tcPr>
          <w:p w14:paraId="077E6D19">
            <w:pPr>
              <w:pStyle w:val="4"/>
              <w:ind w:firstLine="360" w:firstLineChars="200"/>
            </w:pPr>
          </w:p>
          <w:p w14:paraId="70A9D914">
            <w:pPr>
              <w:pStyle w:val="4"/>
              <w:ind w:firstLine="360" w:firstLineChars="200"/>
            </w:pPr>
          </w:p>
          <w:p w14:paraId="2D17444C">
            <w:pPr>
              <w:pStyle w:val="4"/>
              <w:ind w:firstLine="360" w:firstLineChars="200"/>
            </w:pPr>
          </w:p>
          <w:p w14:paraId="54F96684">
            <w:pPr>
              <w:pStyle w:val="4"/>
              <w:ind w:firstLine="360" w:firstLineChars="200"/>
            </w:pPr>
          </w:p>
        </w:tc>
      </w:tr>
    </w:tbl>
    <w:p w14:paraId="3BF68B3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4E2494"/>
    <w:multiLevelType w:val="multilevel"/>
    <w:tmpl w:val="694E2494"/>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B45798"/>
    <w:rsid w:val="3165473F"/>
    <w:rsid w:val="35C73142"/>
    <w:rsid w:val="416E2B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 w:type="paragraph" w:styleId="5">
    <w:name w:val="List Paragraph"/>
    <w:basedOn w:val="1"/>
    <w:qFormat/>
    <w:uiPriority w:val="34"/>
    <w:pPr>
      <w:ind w:firstLine="420" w:firstLineChars="200"/>
    </w:pPr>
  </w:style>
  <w:style w:type="paragraph" w:customStyle="1" w:styleId="6">
    <w:name w:val="正文_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
    <w:name w:val="正文_2"/>
    <w:qFormat/>
    <w:uiPriority w:val="0"/>
    <w:rPr>
      <w:rFonts w:ascii="Times New Roman" w:hAnsi="Times New Roman" w:eastAsia="Times New Roman"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4813</Words>
  <Characters>4883</Characters>
  <Lines>0</Lines>
  <Paragraphs>0</Paragraphs>
  <TotalTime>2</TotalTime>
  <ScaleCrop>false</ScaleCrop>
  <LinksUpToDate>false</LinksUpToDate>
  <CharactersWithSpaces>4905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2025-03-03T03:12:00Z</dcterms:created>
  <dc:creator>admin</dc:creator>
  <cp:lastModifiedBy>星回°</cp:lastModifiedBy>
  <dcterms:modified xsi:type="dcterms:W3CDTF">2025-03-04T11:31:15Z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C3AFE0032CED4F12B5642F4959319129_12</vt:lpwstr>
  </property>
</Properties>
</file>